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bookmarkStart w:id="0" w:name="_GoBack"/>
      <w:r>
        <w:rPr>
          <w:rFonts w:hint="eastAsia"/>
          <w:lang w:val="en-US" w:eastAsia="zh-CN"/>
        </w:rPr>
        <w:t xml:space="preserve"> 钢制轮椅规格要求</w:t>
      </w:r>
      <w:bookmarkEnd w:id="0"/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扶手外飘：在体积不变的情况下增加座宽，能通过更小的障碍物。长PU扶手强度好不吸汗。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前小轮采用高性能避震万向轮：减震效果更佳，乘坐更安全，更舒适减少路面不平的颠簸。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座位下部U型卡入式双工字支撑：增强产品稳定性，增加强度。底部双工字拉杆结构。结构稳定性好，结实不晃动强度高。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脚踏板位置三档螺杆调节：脚踏板三档调节高度，螺杆旋钮调节，脚踏板不会脱落变形。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座位面与靠背采用皮革座面，适合护理患者，方便护理员工的清洗护理工作。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配置轮椅安全带，确保乘坐轮椅的患者安全问题。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参考尺寸（单位cm)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座位宽约46cm  靠背高约42cm  坐高约48cm  座深约41cm  总长约100cm  总高约85cm  总宽约62cm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965959">
    <w:nsid w:val="57425907"/>
    <w:multiLevelType w:val="singleLevel"/>
    <w:tmpl w:val="57425907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639659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128F1"/>
    <w:rsid w:val="52D92DAC"/>
    <w:rsid w:val="57A555B7"/>
    <w:rsid w:val="72C128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2016-05-20T06:39:00Z</dcterms:created>
  <dc:creator>Administrator</dc:creator>
  <cp:lastModifiedBy>gyzcc</cp:lastModifiedBy>
  <dcterms:modified xsi:type="dcterms:W3CDTF">2016-05-24T00:29:30Z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