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C09AE">
      <w:pPr>
        <w:spacing w:line="360" w:lineRule="auto"/>
        <w:jc w:val="center"/>
        <w:rPr>
          <w:rFonts w:ascii="黑体" w:hAnsi="黑体" w:eastAsia="黑体"/>
          <w:b/>
          <w:bCs/>
          <w:sz w:val="36"/>
          <w:szCs w:val="36"/>
        </w:rPr>
      </w:pPr>
      <w:r>
        <w:rPr>
          <w:rFonts w:hint="eastAsia" w:ascii="黑体" w:hAnsi="黑体" w:eastAsia="黑体"/>
          <w:b/>
          <w:bCs/>
          <w:sz w:val="36"/>
          <w:szCs w:val="36"/>
        </w:rPr>
        <w:t>温州医科大学附属第二医院</w:t>
      </w:r>
    </w:p>
    <w:p w14:paraId="63F69684">
      <w:pPr>
        <w:spacing w:line="360" w:lineRule="auto"/>
        <w:jc w:val="center"/>
        <w:rPr>
          <w:rFonts w:ascii="黑体" w:hAnsi="黑体" w:eastAsia="黑体"/>
          <w:b/>
          <w:bCs/>
          <w:sz w:val="36"/>
          <w:szCs w:val="36"/>
        </w:rPr>
      </w:pPr>
      <w:r>
        <w:rPr>
          <w:rFonts w:hint="eastAsia" w:ascii="黑体" w:hAnsi="黑体" w:eastAsia="黑体"/>
          <w:b/>
          <w:bCs/>
          <w:sz w:val="36"/>
          <w:szCs w:val="36"/>
        </w:rPr>
        <w:t>医院自行采购报价须知与技术规格要求</w:t>
      </w:r>
    </w:p>
    <w:p w14:paraId="43787025">
      <w:pPr>
        <w:spacing w:before="156" w:beforeLines="50"/>
        <w:rPr>
          <w:rFonts w:ascii="宋体" w:hAnsi="宋体" w:cs="宋体"/>
          <w:b/>
          <w:bCs/>
          <w:sz w:val="24"/>
        </w:rPr>
      </w:pPr>
      <w:r>
        <w:rPr>
          <w:rFonts w:hint="eastAsia" w:ascii="宋体" w:hAnsi="宋体" w:cs="宋体"/>
          <w:b/>
          <w:bCs/>
          <w:sz w:val="24"/>
        </w:rPr>
        <w:t>一、报价须知：</w:t>
      </w:r>
    </w:p>
    <w:p w14:paraId="6AFA84EF">
      <w:pPr>
        <w:pStyle w:val="11"/>
        <w:numPr>
          <w:ilvl w:val="255"/>
          <w:numId w:val="0"/>
        </w:numPr>
        <w:rPr>
          <w:rFonts w:ascii="宋体" w:hAnsi="宋体" w:cs="宋体"/>
          <w:b/>
          <w:bCs/>
          <w:sz w:val="24"/>
        </w:rPr>
      </w:pPr>
      <w:r>
        <w:rPr>
          <w:rFonts w:hint="eastAsia" w:ascii="宋体" w:hAnsi="宋体" w:cs="宋体"/>
          <w:b/>
          <w:bCs/>
          <w:sz w:val="24"/>
        </w:rPr>
        <w:t>需于截止日期前递交报价资料至后勤保障部，所有资料均需加盖企业公章，包括但不仅限于以下资料：</w:t>
      </w:r>
    </w:p>
    <w:p w14:paraId="726C6B25">
      <w:pPr>
        <w:rPr>
          <w:rFonts w:ascii="宋体" w:hAnsi="宋体" w:cs="宋体"/>
          <w:b/>
          <w:bCs/>
          <w:sz w:val="24"/>
        </w:rPr>
      </w:pPr>
      <w:r>
        <w:rPr>
          <w:rFonts w:hint="eastAsia" w:ascii="宋体" w:hAnsi="宋体" w:cs="宋体"/>
          <w:b/>
          <w:bCs/>
          <w:sz w:val="24"/>
        </w:rPr>
        <w:t>投标资料1份（密封加盖单位公章）含以下内容：</w:t>
      </w:r>
    </w:p>
    <w:p w14:paraId="22CF23C9">
      <w:pPr>
        <w:pStyle w:val="6"/>
        <w:spacing w:before="0" w:beforeAutospacing="0" w:after="0" w:afterAutospacing="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1.营业执照复印件。</w:t>
      </w:r>
    </w:p>
    <w:p w14:paraId="6B4405F4">
      <w:pPr>
        <w:pStyle w:val="6"/>
        <w:spacing w:before="0" w:beforeAutospacing="0" w:after="0" w:afterAutospacing="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2.法人身份证复印件。</w:t>
      </w:r>
    </w:p>
    <w:p w14:paraId="6963055B">
      <w:pPr>
        <w:pStyle w:val="6"/>
        <w:spacing w:before="0" w:beforeAutospacing="0" w:after="0" w:afterAutospacing="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3.经办人身份证复印件和法人授权委托书（若是经办人需提供）。</w:t>
      </w:r>
    </w:p>
    <w:p w14:paraId="64E4163A">
      <w:pPr>
        <w:pStyle w:val="6"/>
        <w:spacing w:before="0" w:beforeAutospacing="0" w:after="0" w:afterAutospacing="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4.报价文件，文件清单见附件（报价高于限价视为无效报价，报价需包含更换服务所需的一切费用）；</w:t>
      </w:r>
    </w:p>
    <w:p w14:paraId="21063647">
      <w:pPr>
        <w:pStyle w:val="6"/>
        <w:spacing w:before="0" w:beforeAutospacing="0" w:after="0" w:afterAutospacing="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5.投标人针对报价需要说明的其他文件和说明（如有）。</w:t>
      </w:r>
    </w:p>
    <w:p w14:paraId="6B4E7974">
      <w:pPr>
        <w:rPr>
          <w:rFonts w:ascii="宋体" w:hAnsi="宋体" w:cs="宋体"/>
          <w:b/>
          <w:sz w:val="24"/>
        </w:rPr>
      </w:pPr>
      <w:r>
        <w:rPr>
          <w:rFonts w:hint="eastAsia" w:ascii="宋体" w:hAnsi="宋体" w:cs="宋体"/>
          <w:b/>
          <w:sz w:val="24"/>
        </w:rPr>
        <w:t>注1：以上要求的材料须盖公章，以纸质版的形式提交。</w:t>
      </w:r>
    </w:p>
    <w:p w14:paraId="2F957BD7">
      <w:pPr>
        <w:rPr>
          <w:rFonts w:ascii="宋体" w:hAnsi="宋体" w:cs="宋体"/>
          <w:b/>
          <w:sz w:val="24"/>
        </w:rPr>
      </w:pPr>
      <w:r>
        <w:rPr>
          <w:rFonts w:hint="eastAsia" w:ascii="宋体" w:hAnsi="宋体" w:cs="宋体"/>
          <w:b/>
          <w:sz w:val="24"/>
        </w:rPr>
        <w:t>注2：投标文件的密封和标记：供应商应将投标文件包装密封，在投标文件封面备注项目名称、公司联系人及联系方式。</w:t>
      </w:r>
    </w:p>
    <w:p w14:paraId="4C4D9075">
      <w:pPr>
        <w:numPr>
          <w:ilvl w:val="255"/>
          <w:numId w:val="0"/>
        </w:numPr>
        <w:spacing w:before="156" w:beforeLines="50"/>
        <w:rPr>
          <w:rFonts w:ascii="宋体" w:hAnsi="宋体" w:cs="宋体"/>
          <w:b/>
          <w:bCs/>
          <w:sz w:val="24"/>
        </w:rPr>
      </w:pPr>
      <w:r>
        <w:rPr>
          <w:rFonts w:hint="eastAsia" w:ascii="宋体" w:hAnsi="宋体" w:cs="宋体"/>
          <w:b/>
          <w:bCs/>
          <w:sz w:val="24"/>
        </w:rPr>
        <w:t>二、评标办法：本项目中标一家，</w:t>
      </w:r>
      <w:r>
        <w:rPr>
          <w:rFonts w:hint="eastAsia" w:ascii="宋体" w:hAnsi="宋体" w:cs="宋体"/>
          <w:b/>
          <w:bCs/>
          <w:sz w:val="24"/>
          <w:lang w:val="en-US" w:eastAsia="zh-CN"/>
        </w:rPr>
        <w:t>在符合采购需求的前提下，报价最低价者为中标供应商。</w:t>
      </w:r>
    </w:p>
    <w:p w14:paraId="687D85E6">
      <w:pPr>
        <w:rPr>
          <w:rFonts w:ascii="宋体" w:hAnsi="宋体" w:cs="宋体"/>
          <w:bCs/>
          <w:sz w:val="24"/>
        </w:rPr>
      </w:pPr>
    </w:p>
    <w:p w14:paraId="602BBDDD">
      <w:pPr>
        <w:snapToGrid w:val="0"/>
        <w:jc w:val="left"/>
        <w:rPr>
          <w:rFonts w:ascii="宋体" w:hAnsi="宋体" w:cs="宋体"/>
          <w:b/>
          <w:bCs/>
          <w:sz w:val="24"/>
        </w:rPr>
      </w:pPr>
      <w:r>
        <w:rPr>
          <w:rFonts w:hint="eastAsia" w:ascii="宋体" w:hAnsi="宋体" w:cs="宋体"/>
          <w:b/>
          <w:bCs/>
          <w:sz w:val="24"/>
        </w:rPr>
        <w:t>三、技术规格及要求：</w:t>
      </w:r>
    </w:p>
    <w:p w14:paraId="267E38C2">
      <w:pPr>
        <w:numPr>
          <w:ilvl w:val="0"/>
          <w:numId w:val="1"/>
        </w:numPr>
        <w:snapToGrid w:val="0"/>
        <w:jc w:val="left"/>
        <w:rPr>
          <w:rFonts w:ascii="宋体" w:hAnsi="宋体" w:cs="宋体"/>
          <w:sz w:val="24"/>
        </w:rPr>
      </w:pPr>
      <w:r>
        <w:rPr>
          <w:rFonts w:hint="eastAsia" w:ascii="宋体" w:hAnsi="宋体" w:cs="宋体"/>
          <w:sz w:val="24"/>
        </w:rPr>
        <w:t>项目地址：温州医科大学附属第二医院龙湾院区（浙江省温州市龙湾区温州大道东段1111号）</w:t>
      </w:r>
    </w:p>
    <w:p w14:paraId="2027CE4C">
      <w:pPr>
        <w:numPr>
          <w:ilvl w:val="0"/>
          <w:numId w:val="1"/>
        </w:numPr>
        <w:snapToGrid w:val="0"/>
        <w:jc w:val="left"/>
        <w:rPr>
          <w:rFonts w:ascii="宋体" w:hAnsi="宋体" w:cs="宋体"/>
          <w:sz w:val="24"/>
        </w:rPr>
      </w:pPr>
      <w:r>
        <w:rPr>
          <w:rFonts w:hint="eastAsia" w:ascii="宋体" w:hAnsi="宋体" w:cs="宋体"/>
          <w:sz w:val="24"/>
        </w:rPr>
        <w:t>服务周期：</w:t>
      </w:r>
      <w:r>
        <w:rPr>
          <w:rFonts w:hint="eastAsia" w:ascii="宋体" w:hAnsi="宋体" w:cs="宋体"/>
          <w:sz w:val="24"/>
          <w:lang w:val="en-US" w:eastAsia="zh-CN"/>
        </w:rPr>
        <w:t>合同</w:t>
      </w:r>
      <w:r>
        <w:rPr>
          <w:rFonts w:hint="eastAsia" w:ascii="宋体" w:hAnsi="宋体" w:cs="宋体"/>
          <w:sz w:val="24"/>
        </w:rPr>
        <w:t>服务期2个月。下单后</w:t>
      </w:r>
      <w:r>
        <w:rPr>
          <w:rFonts w:hint="eastAsia" w:ascii="宋体" w:hAnsi="宋体" w:cs="宋体"/>
          <w:sz w:val="24"/>
          <w:lang w:val="en-US" w:eastAsia="zh-CN"/>
        </w:rPr>
        <w:t>30</w:t>
      </w:r>
      <w:r>
        <w:rPr>
          <w:rFonts w:hint="eastAsia" w:ascii="宋体" w:hAnsi="宋体" w:cs="宋体"/>
          <w:sz w:val="24"/>
        </w:rPr>
        <w:t>个工作日内完成。</w:t>
      </w:r>
      <w:bookmarkStart w:id="0" w:name="_GoBack"/>
      <w:bookmarkEnd w:id="0"/>
    </w:p>
    <w:p w14:paraId="426EDB8B">
      <w:pPr>
        <w:numPr>
          <w:ilvl w:val="0"/>
          <w:numId w:val="1"/>
        </w:numPr>
        <w:snapToGrid w:val="0"/>
        <w:jc w:val="left"/>
        <w:rPr>
          <w:rFonts w:ascii="宋体" w:hAnsi="宋体" w:cs="宋体"/>
          <w:sz w:val="24"/>
        </w:rPr>
      </w:pPr>
      <w:r>
        <w:rPr>
          <w:rFonts w:hint="eastAsia" w:ascii="宋体" w:hAnsi="宋体" w:cs="宋体"/>
          <w:sz w:val="24"/>
        </w:rPr>
        <w:t>项目具体需求：</w:t>
      </w:r>
    </w:p>
    <w:p w14:paraId="7C673432">
      <w:pPr>
        <w:snapToGrid w:val="0"/>
        <w:jc w:val="left"/>
        <w:rPr>
          <w:rFonts w:ascii="宋体" w:hAnsi="宋体" w:cs="宋体"/>
          <w:color w:val="auto"/>
          <w:sz w:val="24"/>
        </w:rPr>
      </w:pPr>
      <w:r>
        <w:rPr>
          <w:rFonts w:hint="eastAsia" w:ascii="宋体" w:hAnsi="宋体" w:cs="宋体"/>
          <w:sz w:val="24"/>
        </w:rPr>
        <w:t>（1）龙湾院区奥的斯电梯</w:t>
      </w:r>
      <w:r>
        <w:rPr>
          <w:rFonts w:ascii="Segoe UI" w:hAnsi="Segoe UI" w:eastAsia="Segoe UI" w:cs="Segoe UI"/>
          <w:i w:val="0"/>
          <w:iCs w:val="0"/>
          <w:caps w:val="0"/>
          <w:spacing w:val="0"/>
          <w:sz w:val="24"/>
          <w:szCs w:val="24"/>
          <w:shd w:val="clear" w:fill="FFFFFF"/>
        </w:rPr>
        <w:t>更换</w:t>
      </w:r>
      <w:r>
        <w:rPr>
          <w:rFonts w:hint="eastAsia" w:ascii="Segoe UI" w:hAnsi="Segoe UI" w:eastAsia="宋体" w:cs="Segoe UI"/>
          <w:i w:val="0"/>
          <w:iCs w:val="0"/>
          <w:caps w:val="0"/>
          <w:spacing w:val="0"/>
          <w:sz w:val="24"/>
          <w:szCs w:val="24"/>
          <w:shd w:val="clear" w:fill="FFFFFF"/>
          <w:lang w:val="en-US" w:eastAsia="zh-CN"/>
        </w:rPr>
        <w:t>3条</w:t>
      </w:r>
      <w:r>
        <w:rPr>
          <w:rFonts w:ascii="Segoe UI" w:hAnsi="Segoe UI" w:eastAsia="Segoe UI" w:cs="Segoe UI"/>
          <w:i w:val="0"/>
          <w:iCs w:val="0"/>
          <w:caps w:val="0"/>
          <w:spacing w:val="0"/>
          <w:sz w:val="24"/>
          <w:szCs w:val="24"/>
          <w:shd w:val="clear" w:fill="FFFFFF"/>
        </w:rPr>
        <w:t>扶手带，更换完成后完成电梯扶手带运行测试（含运</w:t>
      </w:r>
      <w:r>
        <w:rPr>
          <w:rFonts w:ascii="Segoe UI" w:hAnsi="Segoe UI" w:eastAsia="Segoe UI" w:cs="Segoe UI"/>
          <w:i w:val="0"/>
          <w:iCs w:val="0"/>
          <w:caps w:val="0"/>
          <w:color w:val="auto"/>
          <w:spacing w:val="0"/>
          <w:sz w:val="24"/>
          <w:szCs w:val="24"/>
          <w:shd w:val="clear" w:fill="FFFFFF"/>
        </w:rPr>
        <w:t>行平稳性、调速精度及安全保护功能验证），办理电梯维修告知、审批等相关事宜。</w:t>
      </w:r>
    </w:p>
    <w:p w14:paraId="0CFA9129">
      <w:pPr>
        <w:snapToGrid w:val="0"/>
        <w:jc w:val="left"/>
        <w:rPr>
          <w:rFonts w:ascii="宋体" w:hAnsi="宋体" w:cs="宋体"/>
          <w:color w:val="auto"/>
          <w:sz w:val="24"/>
        </w:rPr>
      </w:pPr>
      <w:r>
        <w:rPr>
          <w:rFonts w:hint="eastAsia" w:ascii="宋体" w:hAnsi="宋体" w:cs="宋体"/>
          <w:color w:val="auto"/>
          <w:sz w:val="24"/>
        </w:rPr>
        <w:t>（2）</w:t>
      </w:r>
      <w:r>
        <w:rPr>
          <w:rFonts w:ascii="Segoe UI" w:hAnsi="Segoe UI" w:eastAsia="Segoe UI" w:cs="Segoe UI"/>
          <w:i w:val="0"/>
          <w:iCs w:val="0"/>
          <w:caps w:val="0"/>
          <w:color w:val="auto"/>
          <w:spacing w:val="0"/>
          <w:sz w:val="24"/>
          <w:szCs w:val="24"/>
          <w:shd w:val="clear" w:fill="FFFFFF"/>
        </w:rPr>
        <w:t>电梯扶手带</w:t>
      </w:r>
      <w:r>
        <w:rPr>
          <w:rFonts w:hint="eastAsia" w:ascii="Segoe UI" w:hAnsi="Segoe UI" w:eastAsia="宋体" w:cs="Segoe UI"/>
          <w:i w:val="0"/>
          <w:iCs w:val="0"/>
          <w:caps w:val="0"/>
          <w:color w:val="auto"/>
          <w:spacing w:val="0"/>
          <w:sz w:val="24"/>
          <w:szCs w:val="24"/>
          <w:shd w:val="clear" w:fill="FFFFFF"/>
          <w:lang w:val="en-US" w:eastAsia="zh-CN"/>
        </w:rPr>
        <w:t>破损</w:t>
      </w:r>
      <w:r>
        <w:rPr>
          <w:rFonts w:ascii="Segoe UI" w:hAnsi="Segoe UI" w:eastAsia="Segoe UI" w:cs="Segoe UI"/>
          <w:i w:val="0"/>
          <w:iCs w:val="0"/>
          <w:caps w:val="0"/>
          <w:color w:val="auto"/>
          <w:spacing w:val="0"/>
          <w:sz w:val="24"/>
          <w:szCs w:val="24"/>
          <w:shd w:val="clear" w:fill="FFFFFF"/>
        </w:rPr>
        <w:t>，需进行更换维修服务，费用包含更换的扶手带，拆装电梯扶手带，完工后电梯扶手带运行测试（含运行平稳性、调速精度及安全保护功能验证）、相关辅材费、人工费、运输费、税费、售后等完成本次服务所涉及的一切费用。</w:t>
      </w:r>
    </w:p>
    <w:p w14:paraId="05FE0854">
      <w:pPr>
        <w:snapToGrid w:val="0"/>
        <w:jc w:val="left"/>
        <w:rPr>
          <w:rFonts w:ascii="宋体" w:hAnsi="宋体" w:cs="宋体"/>
          <w:sz w:val="24"/>
        </w:rPr>
      </w:pPr>
      <w:r>
        <w:rPr>
          <w:rFonts w:hint="eastAsia" w:ascii="宋体" w:hAnsi="宋体" w:cs="宋体"/>
          <w:color w:val="auto"/>
          <w:sz w:val="24"/>
        </w:rPr>
        <w:t>（3）维修后确保</w:t>
      </w:r>
      <w:r>
        <w:rPr>
          <w:rFonts w:hint="eastAsia" w:ascii="宋体" w:hAnsi="宋体" w:cs="宋体"/>
          <w:color w:val="auto"/>
          <w:sz w:val="24"/>
          <w:lang w:val="en-US" w:eastAsia="zh-CN"/>
        </w:rPr>
        <w:t>扶梯扶手带</w:t>
      </w:r>
      <w:r>
        <w:rPr>
          <w:rFonts w:hint="eastAsia" w:ascii="宋体" w:hAnsi="宋体" w:cs="宋体"/>
          <w:color w:val="auto"/>
          <w:sz w:val="24"/>
        </w:rPr>
        <w:t>正常使用</w:t>
      </w:r>
      <w:r>
        <w:rPr>
          <w:rFonts w:hint="eastAsia" w:ascii="宋体" w:hAnsi="宋体" w:cs="宋体"/>
          <w:color w:val="auto"/>
          <w:sz w:val="24"/>
          <w:lang w:val="en-US" w:eastAsia="zh-CN"/>
        </w:rPr>
        <w:t>且没有破损面</w:t>
      </w:r>
      <w:r>
        <w:rPr>
          <w:rFonts w:hint="eastAsia" w:ascii="宋体" w:hAnsi="宋体" w:cs="宋体"/>
          <w:color w:val="auto"/>
          <w:sz w:val="24"/>
        </w:rPr>
        <w:t>，质保</w:t>
      </w:r>
      <w:r>
        <w:rPr>
          <w:rFonts w:hint="eastAsia" w:ascii="宋体" w:hAnsi="宋体" w:cs="宋体"/>
          <w:sz w:val="24"/>
        </w:rPr>
        <w:t>期不少于3个月。</w:t>
      </w:r>
    </w:p>
    <w:p w14:paraId="7F097C2D">
      <w:pPr>
        <w:snapToGrid w:val="0"/>
        <w:jc w:val="left"/>
        <w:rPr>
          <w:rFonts w:ascii="宋体" w:hAnsi="宋体" w:cs="宋体"/>
          <w:sz w:val="24"/>
        </w:rPr>
      </w:pPr>
      <w:r>
        <w:rPr>
          <w:rFonts w:hint="eastAsia" w:ascii="宋体" w:hAnsi="宋体" w:cs="宋体"/>
          <w:sz w:val="24"/>
        </w:rPr>
        <w:t>（4）本次服务限价</w:t>
      </w:r>
      <w:r>
        <w:rPr>
          <w:rFonts w:hint="eastAsia" w:ascii="宋体" w:hAnsi="宋体" w:cs="宋体"/>
          <w:sz w:val="24"/>
          <w:lang w:val="en-US" w:eastAsia="zh-CN"/>
        </w:rPr>
        <w:t>30000</w:t>
      </w:r>
      <w:r>
        <w:rPr>
          <w:rFonts w:hint="eastAsia" w:ascii="宋体" w:hAnsi="宋体" w:cs="宋体"/>
          <w:sz w:val="24"/>
        </w:rPr>
        <w:t>元。</w:t>
      </w:r>
    </w:p>
    <w:p w14:paraId="582A3660">
      <w:pPr>
        <w:snapToGrid w:val="0"/>
        <w:jc w:val="left"/>
        <w:rPr>
          <w:rFonts w:ascii="宋体" w:hAnsi="宋体" w:cs="宋体"/>
          <w:bCs/>
          <w:sz w:val="24"/>
        </w:rPr>
      </w:pPr>
      <w:r>
        <w:rPr>
          <w:rFonts w:hint="eastAsia" w:ascii="宋体" w:hAnsi="宋体" w:cs="宋体"/>
          <w:sz w:val="24"/>
        </w:rPr>
        <w:t>（5）供应商可现场勘查。（现场勘查联系人：杨老师13968828734）</w:t>
      </w:r>
    </w:p>
    <w:p w14:paraId="43B41E0B">
      <w:pPr>
        <w:snapToGrid w:val="0"/>
        <w:jc w:val="left"/>
        <w:rPr>
          <w:rFonts w:ascii="宋体" w:hAnsi="宋体" w:cs="宋体"/>
          <w:bCs/>
          <w:sz w:val="24"/>
        </w:rPr>
      </w:pPr>
      <w:r>
        <w:rPr>
          <w:rFonts w:hint="eastAsia" w:ascii="宋体" w:hAnsi="宋体" w:cs="宋体"/>
          <w:bCs/>
          <w:sz w:val="24"/>
        </w:rPr>
        <w:t>（6）本项目不允许转包或分包。</w:t>
      </w:r>
    </w:p>
    <w:p w14:paraId="4E656559">
      <w:pPr>
        <w:numPr>
          <w:ilvl w:val="0"/>
          <w:numId w:val="1"/>
        </w:numPr>
        <w:snapToGrid w:val="0"/>
        <w:jc w:val="left"/>
        <w:rPr>
          <w:rFonts w:ascii="宋体" w:hAnsi="宋体" w:cs="宋体"/>
          <w:sz w:val="24"/>
        </w:rPr>
      </w:pPr>
      <w:r>
        <w:rPr>
          <w:rFonts w:hint="eastAsia" w:ascii="宋体" w:hAnsi="宋体" w:cs="宋体"/>
          <w:bCs/>
          <w:sz w:val="24"/>
        </w:rPr>
        <w:t>费用结算：合同签订后，服务商完成更换服务，经采购人确认验收合格、设备正常运行10天后，服务商开具实际维修金额100%的符合采购人财务要求的正式发票后，采购人在审批完成后30日内支付实际服务金额。</w:t>
      </w:r>
    </w:p>
    <w:p w14:paraId="1E043628">
      <w:pPr>
        <w:numPr>
          <w:ilvl w:val="0"/>
          <w:numId w:val="1"/>
        </w:numPr>
        <w:snapToGrid w:val="0"/>
        <w:spacing w:line="360" w:lineRule="auto"/>
        <w:jc w:val="left"/>
        <w:rPr>
          <w:rFonts w:ascii="宋体" w:hAnsiTheme="majorEastAsia" w:cstheme="majorEastAsia"/>
          <w:bCs/>
          <w:sz w:val="24"/>
        </w:rPr>
      </w:pPr>
      <w:r>
        <w:rPr>
          <w:rFonts w:hint="eastAsia" w:ascii="宋体" w:hAnsiTheme="majorEastAsia" w:cstheme="majorEastAsia"/>
          <w:bCs/>
          <w:sz w:val="24"/>
        </w:rPr>
        <w:t>采购人义务：</w:t>
      </w:r>
    </w:p>
    <w:p w14:paraId="44C8A73B">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5.1采购人需保证服务期内，享有服务对象的所有权或已获得所有权人的相关合法授权，有权就上述装修安装对象及装修安装项目与服务商签订本合同，并且不会侵害任何第三方的合法权益。</w:t>
      </w:r>
    </w:p>
    <w:p w14:paraId="3CFBDF9D">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5.2采购人需为服务商履行本合同约定服务提供相应的配合，派人员协助服务商进行工作，帮助开门及协调水电使用，并协调物业等第三方进行配合。</w:t>
      </w:r>
    </w:p>
    <w:p w14:paraId="5F503BF5">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5.3服务完成后，由服务商向采购人提供检验报告书，采购人应安排人员当场进行验收，验收合格对检验报告书进行盖章/签字确认，即视为采购人对服务商提供的服务表示认可。若因采购人原因导致未能及时验收的，则服务商提交作业报告书之日视为验收合格日。</w:t>
      </w:r>
    </w:p>
    <w:p w14:paraId="74496E98">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5.4采购人应按合同约定向服务商支付服务费用。</w:t>
      </w:r>
    </w:p>
    <w:p w14:paraId="035760E0">
      <w:pPr>
        <w:widowControl/>
        <w:numPr>
          <w:ilvl w:val="0"/>
          <w:numId w:val="1"/>
        </w:numPr>
        <w:tabs>
          <w:tab w:val="left" w:pos="142"/>
        </w:tabs>
        <w:spacing w:line="360" w:lineRule="auto"/>
        <w:jc w:val="left"/>
        <w:rPr>
          <w:rFonts w:ascii="宋体" w:hAnsiTheme="majorEastAsia" w:cstheme="majorEastAsia"/>
          <w:bCs/>
          <w:sz w:val="24"/>
        </w:rPr>
      </w:pPr>
      <w:r>
        <w:rPr>
          <w:rFonts w:hint="eastAsia" w:ascii="宋体" w:hAnsiTheme="majorEastAsia" w:cstheme="majorEastAsia"/>
          <w:bCs/>
          <w:sz w:val="24"/>
        </w:rPr>
        <w:t>服务商义务：</w:t>
      </w:r>
    </w:p>
    <w:p w14:paraId="5B759F2A">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6.1服务商应在约定的服务期内完成服务，如遇特殊情况无法完成的，应及时通知采购人，双方协商一致后再确定服务期。</w:t>
      </w:r>
    </w:p>
    <w:p w14:paraId="47A385BD">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6.2服务商在进行工作时应遵守采购人书面告知的各项管理制度及安全操作制度，如有争议应通知采购人相关人员解决，不得与采购人及第三方工作人员发生冲突。</w:t>
      </w:r>
    </w:p>
    <w:p w14:paraId="1A524567">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6.3工作完成后，应及时清理维修过程中产生的垃圾，做到工完场清。</w:t>
      </w:r>
    </w:p>
    <w:p w14:paraId="0C215272">
      <w:pPr>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6.4服务验收合格后</w:t>
      </w:r>
      <w:r>
        <w:rPr>
          <w:rFonts w:hint="eastAsia" w:ascii="宋体" w:hAnsi="宋体" w:cs="宋体"/>
          <w:bCs/>
          <w:sz w:val="24"/>
          <w:lang w:val="en-US" w:eastAsia="zh-CN"/>
        </w:rPr>
        <w:t>3</w:t>
      </w:r>
      <w:r>
        <w:rPr>
          <w:rFonts w:hint="eastAsia" w:ascii="宋体" w:hAnsi="宋体" w:cs="宋体"/>
          <w:bCs/>
          <w:sz w:val="24"/>
        </w:rPr>
        <w:t>个月内，服务商对所装修安装的内容及材料进行免费保修，由此产生的人工费、材料费、配件费等费用均由服务商承担。质保期内，如经维修，服务商所更换的设备、材料仍无法达到正常使用标准的，服务商须进行无条件更换。</w:t>
      </w:r>
    </w:p>
    <w:p w14:paraId="00D5F308">
      <w:pPr>
        <w:tabs>
          <w:tab w:val="left" w:pos="142"/>
        </w:tabs>
        <w:spacing w:line="360" w:lineRule="auto"/>
        <w:ind w:firstLine="480" w:firstLineChars="200"/>
        <w:jc w:val="left"/>
        <w:rPr>
          <w:rFonts w:ascii="宋体" w:hAnsi="宋体" w:cs="宋体"/>
          <w:sz w:val="24"/>
          <w:szCs w:val="21"/>
          <w:shd w:val="clear" w:color="auto" w:fill="FFFFFF"/>
        </w:rPr>
      </w:pPr>
      <w:r>
        <w:rPr>
          <w:rFonts w:hint="eastAsia" w:ascii="宋体" w:hAnsi="宋体" w:cs="宋体"/>
          <w:bCs/>
          <w:sz w:val="24"/>
        </w:rPr>
        <w:t>6.5服务商在作业过程中应注重安全文明施工，如因服务商原因导致其自身、采购人、第三方人身、财产损失的，由服务商承担所有责任。</w:t>
      </w:r>
    </w:p>
    <w:p w14:paraId="6EC8A963">
      <w:pPr>
        <w:numPr>
          <w:ilvl w:val="0"/>
          <w:numId w:val="0"/>
        </w:numPr>
        <w:snapToGrid w:val="0"/>
        <w:ind w:leftChars="0"/>
        <w:jc w:val="left"/>
        <w:rPr>
          <w:rFonts w:ascii="宋体" w:hAnsi="宋体" w:cs="宋体"/>
          <w:sz w:val="24"/>
        </w:rPr>
      </w:pPr>
    </w:p>
    <w:p w14:paraId="7B90E4A0">
      <w:pPr>
        <w:widowControl/>
        <w:jc w:val="left"/>
        <w:textAlignment w:val="center"/>
        <w:rPr>
          <w:rFonts w:ascii="宋体" w:hAnsi="宋体" w:cs="宋体"/>
          <w:sz w:val="24"/>
        </w:rPr>
      </w:pPr>
      <w:r>
        <w:rPr>
          <w:rFonts w:hint="eastAsia" w:ascii="宋体" w:hAnsi="宋体" w:cs="宋体"/>
          <w:sz w:val="24"/>
        </w:rPr>
        <w:t>设备维修清单：</w:t>
      </w:r>
    </w:p>
    <w:tbl>
      <w:tblPr>
        <w:tblStyle w:val="7"/>
        <w:tblpPr w:leftFromText="180" w:rightFromText="180" w:vertAnchor="text" w:tblpXSpec="center" w:tblpY="235"/>
        <w:tblOverlap w:val="never"/>
        <w:tblW w:w="7326" w:type="dxa"/>
        <w:jc w:val="center"/>
        <w:tblLayout w:type="fixed"/>
        <w:tblCellMar>
          <w:top w:w="0" w:type="dxa"/>
          <w:left w:w="108" w:type="dxa"/>
          <w:bottom w:w="0" w:type="dxa"/>
          <w:right w:w="108" w:type="dxa"/>
        </w:tblCellMar>
      </w:tblPr>
      <w:tblGrid>
        <w:gridCol w:w="720"/>
        <w:gridCol w:w="1770"/>
        <w:gridCol w:w="1770"/>
        <w:gridCol w:w="900"/>
        <w:gridCol w:w="870"/>
        <w:gridCol w:w="1296"/>
      </w:tblGrid>
      <w:tr w14:paraId="55C3C7CE">
        <w:tblPrEx>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AD2F60F">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5B4C5B4">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名称</w:t>
            </w:r>
          </w:p>
        </w:tc>
        <w:tc>
          <w:tcPr>
            <w:tcW w:w="17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CD6C3D8">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规格型号</w:t>
            </w:r>
          </w:p>
        </w:tc>
        <w:tc>
          <w:tcPr>
            <w:tcW w:w="90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E753B27">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F174133">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单位</w:t>
            </w:r>
          </w:p>
        </w:tc>
        <w:tc>
          <w:tcPr>
            <w:tcW w:w="1296"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F41F1C6">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备注</w:t>
            </w:r>
          </w:p>
        </w:tc>
      </w:tr>
      <w:tr w14:paraId="1AB91FAF">
        <w:tblPrEx>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B0DE">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D6B6">
            <w:pPr>
              <w:widowControl/>
              <w:jc w:val="center"/>
              <w:textAlignment w:val="center"/>
              <w:rPr>
                <w:rFonts w:hint="eastAsia" w:ascii="宋体" w:hAnsi="宋体" w:eastAsia="宋体" w:cs="宋体"/>
                <w:b/>
                <w:bCs/>
                <w:sz w:val="22"/>
                <w:szCs w:val="22"/>
                <w:lang w:eastAsia="zh-CN"/>
              </w:rPr>
            </w:pPr>
            <w:r>
              <w:rPr>
                <w:rFonts w:hint="eastAsia" w:ascii="宋体" w:hAnsi="宋体" w:cs="宋体"/>
                <w:b/>
                <w:bCs/>
                <w:color w:val="000000"/>
                <w:kern w:val="0"/>
                <w:sz w:val="24"/>
                <w:lang w:val="en-US" w:eastAsia="zh-CN" w:bidi="ar"/>
              </w:rPr>
              <w:t>扶手带</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DB5F">
            <w:pPr>
              <w:widowControl/>
              <w:jc w:val="center"/>
              <w:textAlignment w:val="center"/>
              <w:rPr>
                <w:rFonts w:hint="default" w:ascii="宋体" w:hAnsi="宋体" w:eastAsia="宋体" w:cs="宋体"/>
                <w:b/>
                <w:bCs/>
                <w:sz w:val="22"/>
                <w:szCs w:val="22"/>
                <w:lang w:val="en-US" w:eastAsia="zh-CN"/>
              </w:rPr>
            </w:pPr>
            <w:r>
              <w:rPr>
                <w:rFonts w:hint="eastAsia" w:ascii="宋体" w:hAnsi="宋体" w:cs="宋体"/>
                <w:b/>
                <w:bCs/>
                <w:sz w:val="22"/>
                <w:szCs w:val="22"/>
                <w:lang w:val="en-US" w:eastAsia="zh-CN"/>
              </w:rPr>
              <w:t>奥的斯电梯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5BB2">
            <w:pPr>
              <w:widowControl/>
              <w:jc w:val="center"/>
              <w:textAlignment w:val="center"/>
              <w:rPr>
                <w:rFonts w:hint="default" w:ascii="宋体" w:hAnsi="宋体" w:eastAsia="宋体" w:cs="宋体"/>
                <w:b/>
                <w:bCs/>
                <w:sz w:val="22"/>
                <w:szCs w:val="22"/>
                <w:lang w:val="en-US" w:eastAsia="zh-CN"/>
              </w:rPr>
            </w:pPr>
            <w:r>
              <w:rPr>
                <w:rFonts w:hint="eastAsia" w:ascii="宋体" w:hAnsi="宋体" w:cs="宋体"/>
                <w:b/>
                <w:bCs/>
                <w:sz w:val="22"/>
                <w:szCs w:val="22"/>
                <w:lang w:val="en-US" w:eastAsia="zh-CN"/>
              </w:rPr>
              <w:t>82.2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17BE">
            <w:pPr>
              <w:widowControl/>
              <w:jc w:val="center"/>
              <w:textAlignment w:val="center"/>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米</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85C4">
            <w:pPr>
              <w:widowControl/>
              <w:jc w:val="center"/>
              <w:textAlignment w:val="center"/>
              <w:rPr>
                <w:rFonts w:hint="default" w:ascii="宋体" w:hAnsi="宋体" w:eastAsia="宋体" w:cs="宋体"/>
                <w:b/>
                <w:bCs/>
                <w:sz w:val="22"/>
                <w:szCs w:val="22"/>
                <w:lang w:val="en-US" w:eastAsia="zh-CN"/>
              </w:rPr>
            </w:pPr>
            <w:r>
              <w:rPr>
                <w:rFonts w:hint="eastAsia" w:ascii="宋体" w:hAnsi="宋体" w:cs="宋体"/>
                <w:b/>
                <w:bCs/>
                <w:sz w:val="22"/>
                <w:szCs w:val="22"/>
                <w:lang w:val="en-US" w:eastAsia="zh-CN"/>
              </w:rPr>
              <w:t>27.4米/条，共3条。</w:t>
            </w:r>
          </w:p>
        </w:tc>
      </w:tr>
    </w:tbl>
    <w:p w14:paraId="1A803DC6">
      <w:pPr>
        <w:snapToGrid w:val="0"/>
        <w:spacing w:line="360" w:lineRule="auto"/>
        <w:jc w:val="center"/>
        <w:rPr>
          <w:sz w:val="24"/>
        </w:rPr>
      </w:pPr>
    </w:p>
    <w:p w14:paraId="22FD45BF">
      <w:pPr>
        <w:snapToGrid w:val="0"/>
        <w:spacing w:line="360" w:lineRule="auto"/>
        <w:jc w:val="center"/>
        <w:rPr>
          <w:sz w:val="24"/>
        </w:rPr>
      </w:pPr>
    </w:p>
    <w:p w14:paraId="42605CF8">
      <w:pPr>
        <w:snapToGrid w:val="0"/>
        <w:spacing w:line="360" w:lineRule="auto"/>
        <w:jc w:val="center"/>
        <w:rPr>
          <w:rFonts w:hint="eastAsia"/>
          <w:b/>
          <w:bCs/>
          <w:sz w:val="28"/>
          <w:szCs w:val="36"/>
        </w:rPr>
      </w:pPr>
      <w:r>
        <w:rPr>
          <w:rFonts w:hint="eastAsia"/>
          <w:b/>
          <w:bCs/>
          <w:sz w:val="28"/>
          <w:szCs w:val="36"/>
        </w:rPr>
        <w:t>龙湾院区奥的斯电梯扶手带更换服务报价单</w:t>
      </w:r>
    </w:p>
    <w:tbl>
      <w:tblPr>
        <w:tblStyle w:val="7"/>
        <w:tblpPr w:leftFromText="180" w:rightFromText="180" w:vertAnchor="text" w:tblpXSpec="center" w:tblpY="235"/>
        <w:tblOverlap w:val="never"/>
        <w:tblW w:w="10022" w:type="dxa"/>
        <w:jc w:val="center"/>
        <w:tblLayout w:type="fixed"/>
        <w:tblCellMar>
          <w:top w:w="0" w:type="dxa"/>
          <w:left w:w="108" w:type="dxa"/>
          <w:bottom w:w="0" w:type="dxa"/>
          <w:right w:w="108" w:type="dxa"/>
        </w:tblCellMar>
      </w:tblPr>
      <w:tblGrid>
        <w:gridCol w:w="720"/>
        <w:gridCol w:w="1770"/>
        <w:gridCol w:w="1770"/>
        <w:gridCol w:w="900"/>
        <w:gridCol w:w="870"/>
        <w:gridCol w:w="1306"/>
        <w:gridCol w:w="1390"/>
        <w:gridCol w:w="1296"/>
      </w:tblGrid>
      <w:tr w14:paraId="60140029">
        <w:tblPrEx>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C0E4A4C">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65E9306">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名称</w:t>
            </w:r>
          </w:p>
        </w:tc>
        <w:tc>
          <w:tcPr>
            <w:tcW w:w="17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3A4ED75">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规格型号</w:t>
            </w:r>
          </w:p>
        </w:tc>
        <w:tc>
          <w:tcPr>
            <w:tcW w:w="90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289C62A">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7B2DA5A">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单位</w:t>
            </w:r>
          </w:p>
        </w:tc>
        <w:tc>
          <w:tcPr>
            <w:tcW w:w="1306"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2858F1B">
            <w:pPr>
              <w:widowControl/>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单价（元）</w:t>
            </w:r>
          </w:p>
        </w:tc>
        <w:tc>
          <w:tcPr>
            <w:tcW w:w="139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416D75B">
            <w:pPr>
              <w:widowControl/>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小计（元）</w:t>
            </w:r>
          </w:p>
        </w:tc>
        <w:tc>
          <w:tcPr>
            <w:tcW w:w="1296"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0C5CBD1">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备注</w:t>
            </w:r>
          </w:p>
        </w:tc>
      </w:tr>
      <w:tr w14:paraId="65F93A82">
        <w:tblPrEx>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8AB3">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7EA3">
            <w:pPr>
              <w:widowControl/>
              <w:jc w:val="center"/>
              <w:textAlignment w:val="center"/>
              <w:rPr>
                <w:rFonts w:hint="eastAsia" w:ascii="宋体" w:hAnsi="宋体" w:eastAsia="宋体" w:cs="宋体"/>
                <w:b/>
                <w:bCs/>
                <w:sz w:val="22"/>
                <w:szCs w:val="22"/>
                <w:lang w:eastAsia="zh-CN"/>
              </w:rPr>
            </w:pPr>
            <w:r>
              <w:rPr>
                <w:rFonts w:hint="eastAsia" w:ascii="宋体" w:hAnsi="宋体" w:cs="宋体"/>
                <w:b/>
                <w:bCs/>
                <w:color w:val="000000"/>
                <w:kern w:val="0"/>
                <w:sz w:val="24"/>
                <w:lang w:val="en-US" w:eastAsia="zh-CN" w:bidi="ar"/>
              </w:rPr>
              <w:t>扶手带</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5204">
            <w:pPr>
              <w:widowControl/>
              <w:jc w:val="center"/>
              <w:textAlignment w:val="center"/>
              <w:rPr>
                <w:rFonts w:hint="default" w:ascii="宋体" w:hAnsi="宋体" w:eastAsia="宋体" w:cs="宋体"/>
                <w:b/>
                <w:bCs/>
                <w:sz w:val="22"/>
                <w:szCs w:val="22"/>
                <w:lang w:val="en-US" w:eastAsia="zh-CN"/>
              </w:rPr>
            </w:pPr>
            <w:r>
              <w:rPr>
                <w:rFonts w:hint="eastAsia" w:ascii="宋体" w:hAnsi="宋体" w:cs="宋体"/>
                <w:b/>
                <w:bCs/>
                <w:sz w:val="22"/>
                <w:szCs w:val="22"/>
                <w:lang w:val="en-US" w:eastAsia="zh-CN"/>
              </w:rPr>
              <w:t>奥的斯电梯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0FE7">
            <w:pPr>
              <w:widowControl/>
              <w:jc w:val="center"/>
              <w:textAlignment w:val="center"/>
              <w:rPr>
                <w:rFonts w:hint="default" w:ascii="宋体" w:hAnsi="宋体" w:eastAsia="宋体" w:cs="宋体"/>
                <w:b/>
                <w:bCs/>
                <w:sz w:val="22"/>
                <w:szCs w:val="22"/>
                <w:lang w:val="en-US" w:eastAsia="zh-CN"/>
              </w:rPr>
            </w:pPr>
            <w:r>
              <w:rPr>
                <w:rFonts w:hint="eastAsia" w:ascii="宋体" w:hAnsi="宋体" w:cs="宋体"/>
                <w:b/>
                <w:bCs/>
                <w:sz w:val="22"/>
                <w:szCs w:val="22"/>
                <w:lang w:val="en-US" w:eastAsia="zh-CN"/>
              </w:rPr>
              <w:t>82.2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9D1F">
            <w:pPr>
              <w:widowControl/>
              <w:jc w:val="center"/>
              <w:textAlignment w:val="center"/>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米</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332B">
            <w:pPr>
              <w:widowControl/>
              <w:jc w:val="center"/>
              <w:textAlignment w:val="center"/>
              <w:rPr>
                <w:rFonts w:ascii="宋体" w:hAnsi="宋体" w:cs="宋体"/>
                <w:b/>
                <w:bCs/>
                <w:sz w:val="22"/>
                <w:szCs w:val="22"/>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F7D5">
            <w:pPr>
              <w:widowControl/>
              <w:jc w:val="center"/>
              <w:textAlignment w:val="center"/>
              <w:rPr>
                <w:rFonts w:ascii="宋体" w:hAnsi="宋体" w:cs="宋体"/>
                <w:b/>
                <w:bCs/>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0B3E">
            <w:pPr>
              <w:widowControl/>
              <w:jc w:val="center"/>
              <w:textAlignment w:val="center"/>
              <w:rPr>
                <w:rFonts w:hint="default" w:ascii="宋体" w:hAnsi="宋体" w:eastAsia="宋体" w:cs="宋体"/>
                <w:b/>
                <w:bCs/>
                <w:sz w:val="22"/>
                <w:szCs w:val="22"/>
                <w:lang w:val="en-US" w:eastAsia="zh-CN"/>
              </w:rPr>
            </w:pPr>
            <w:r>
              <w:rPr>
                <w:rFonts w:hint="eastAsia" w:ascii="宋体" w:hAnsi="宋体" w:cs="宋体"/>
                <w:b/>
                <w:bCs/>
                <w:sz w:val="22"/>
                <w:szCs w:val="22"/>
                <w:lang w:val="en-US" w:eastAsia="zh-CN"/>
              </w:rPr>
              <w:t>27.4米/条，共3条。</w:t>
            </w:r>
          </w:p>
        </w:tc>
      </w:tr>
      <w:tr w14:paraId="3974D681">
        <w:tblPrEx>
          <w:tblCellMar>
            <w:top w:w="0" w:type="dxa"/>
            <w:left w:w="108" w:type="dxa"/>
            <w:bottom w:w="0" w:type="dxa"/>
            <w:right w:w="108" w:type="dxa"/>
          </w:tblCellMar>
        </w:tblPrEx>
        <w:trPr>
          <w:trHeight w:val="740" w:hRule="atLeast"/>
          <w:jc w:val="center"/>
        </w:trPr>
        <w:tc>
          <w:tcPr>
            <w:tcW w:w="100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2C4AA5">
            <w:pPr>
              <w:widowControl/>
              <w:jc w:val="center"/>
              <w:textAlignment w:val="top"/>
            </w:pPr>
            <w:r>
              <w:rPr>
                <w:rFonts w:hint="eastAsia" w:ascii="宋体" w:hAnsi="宋体" w:cs="宋体"/>
                <w:b/>
                <w:bCs/>
                <w:kern w:val="0"/>
                <w:sz w:val="22"/>
                <w:szCs w:val="22"/>
                <w:lang w:bidi="ar"/>
              </w:rPr>
              <w:t>合计（小写）：</w:t>
            </w:r>
          </w:p>
        </w:tc>
      </w:tr>
      <w:tr w14:paraId="3A2D389B">
        <w:tblPrEx>
          <w:tblCellMar>
            <w:top w:w="0" w:type="dxa"/>
            <w:left w:w="108" w:type="dxa"/>
            <w:bottom w:w="0" w:type="dxa"/>
            <w:right w:w="108" w:type="dxa"/>
          </w:tblCellMar>
        </w:tblPrEx>
        <w:trPr>
          <w:trHeight w:val="740" w:hRule="atLeast"/>
          <w:jc w:val="center"/>
        </w:trPr>
        <w:tc>
          <w:tcPr>
            <w:tcW w:w="100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9C026C">
            <w:pPr>
              <w:jc w:val="center"/>
              <w:rPr>
                <w:rFonts w:ascii="宋体" w:hAnsi="宋体" w:cs="宋体"/>
                <w:b/>
                <w:bCs/>
                <w:kern w:val="0"/>
                <w:sz w:val="22"/>
                <w:szCs w:val="22"/>
                <w:lang w:bidi="ar"/>
              </w:rPr>
            </w:pPr>
            <w:r>
              <w:rPr>
                <w:rFonts w:hint="eastAsia" w:ascii="宋体" w:hAnsi="宋体" w:cs="宋体"/>
                <w:b/>
                <w:bCs/>
                <w:kern w:val="0"/>
                <w:sz w:val="22"/>
                <w:szCs w:val="22"/>
                <w:lang w:bidi="ar"/>
              </w:rPr>
              <w:t>合计（大写）：</w:t>
            </w:r>
          </w:p>
        </w:tc>
      </w:tr>
    </w:tbl>
    <w:p w14:paraId="00D70093">
      <w:pPr>
        <w:widowControl/>
        <w:jc w:val="left"/>
        <w:rPr>
          <w:rFonts w:ascii="宋体" w:hAnsi="宋体"/>
          <w:bCs/>
          <w:sz w:val="24"/>
        </w:rPr>
      </w:pPr>
    </w:p>
    <w:p w14:paraId="3C5F1647">
      <w:pPr>
        <w:widowControl/>
        <w:jc w:val="left"/>
        <w:rPr>
          <w:rFonts w:ascii="宋体" w:hAnsi="宋体"/>
          <w:bCs/>
          <w:sz w:val="24"/>
        </w:rPr>
      </w:pPr>
      <w:r>
        <w:rPr>
          <w:rFonts w:hint="eastAsia" w:ascii="宋体" w:hAnsi="宋体"/>
          <w:bCs/>
          <w:sz w:val="24"/>
        </w:rPr>
        <w:t>说明1：</w:t>
      </w:r>
      <w:r>
        <w:rPr>
          <w:rFonts w:ascii="Segoe UI" w:hAnsi="Segoe UI" w:eastAsia="Segoe UI" w:cs="Segoe UI"/>
          <w:i w:val="0"/>
          <w:iCs w:val="0"/>
          <w:caps w:val="0"/>
          <w:spacing w:val="0"/>
          <w:sz w:val="24"/>
          <w:szCs w:val="24"/>
          <w:shd w:val="clear" w:fill="FFFFFF"/>
        </w:rPr>
        <w:t>上述报价包含更换的扶手带，拆装电梯扶手带，完工后电梯扶手带运行测试（含运行平稳性、调速精度及安全保护功能验证）、相关辅材费、人工费、运输费、税费、售后等完成本次服务所涉及的一切费用。如小写与大写的金额不一致以大写金额为准。</w:t>
      </w:r>
    </w:p>
    <w:p w14:paraId="380B97C8">
      <w:pPr>
        <w:widowControl/>
        <w:jc w:val="left"/>
        <w:rPr>
          <w:rFonts w:ascii="宋体" w:hAnsi="宋体"/>
          <w:bCs/>
          <w:sz w:val="24"/>
        </w:rPr>
      </w:pPr>
      <w:r>
        <w:rPr>
          <w:rFonts w:hint="eastAsia" w:ascii="宋体" w:hAnsi="宋体"/>
          <w:bCs/>
          <w:sz w:val="24"/>
        </w:rPr>
        <w:t>说明2：</w:t>
      </w:r>
      <w:r>
        <w:rPr>
          <w:rFonts w:ascii="Segoe UI" w:hAnsi="Segoe UI" w:eastAsia="Segoe UI" w:cs="Segoe UI"/>
          <w:i w:val="0"/>
          <w:iCs w:val="0"/>
          <w:caps w:val="0"/>
          <w:spacing w:val="0"/>
          <w:sz w:val="24"/>
          <w:szCs w:val="24"/>
          <w:shd w:val="clear" w:fill="FFFFFF"/>
        </w:rPr>
        <w:t>投标人已仔细研究了</w:t>
      </w:r>
      <w:r>
        <w:rPr>
          <w:rFonts w:hint="eastAsia" w:ascii="Segoe UI" w:hAnsi="Segoe UI" w:eastAsia="Segoe UI" w:cs="Segoe UI"/>
          <w:i w:val="0"/>
          <w:iCs w:val="0"/>
          <w:caps w:val="0"/>
          <w:spacing w:val="0"/>
          <w:sz w:val="24"/>
          <w:szCs w:val="24"/>
          <w:shd w:val="clear" w:fill="FFFFFF"/>
        </w:rPr>
        <w:t>龙湾院区奥的斯电梯扶手带更换</w:t>
      </w:r>
      <w:r>
        <w:rPr>
          <w:rFonts w:ascii="Segoe UI" w:hAnsi="Segoe UI" w:eastAsia="Segoe UI" w:cs="Segoe UI"/>
          <w:i w:val="0"/>
          <w:iCs w:val="0"/>
          <w:caps w:val="0"/>
          <w:spacing w:val="0"/>
          <w:sz w:val="24"/>
          <w:szCs w:val="24"/>
          <w:shd w:val="clear" w:fill="FFFFFF"/>
        </w:rPr>
        <w:t>服务项目的情况说明，已充分理解并掌握了本询价项目的全部有关情况。同意接受并响应询价文件的全部内容和条件。</w:t>
      </w:r>
    </w:p>
    <w:p w14:paraId="71D55EA9">
      <w:pPr>
        <w:widowControl/>
        <w:jc w:val="left"/>
        <w:rPr>
          <w:rFonts w:ascii="宋体" w:hAnsi="宋体"/>
          <w:bCs/>
          <w:sz w:val="24"/>
        </w:rPr>
      </w:pPr>
      <w:r>
        <w:rPr>
          <w:rFonts w:hint="eastAsia" w:ascii="宋体" w:hAnsi="宋体"/>
          <w:bCs/>
          <w:sz w:val="24"/>
        </w:rPr>
        <w:t>▲说明3：报价总价不得高于</w:t>
      </w:r>
      <w:r>
        <w:rPr>
          <w:rFonts w:hint="eastAsia" w:ascii="宋体" w:hAnsi="宋体"/>
          <w:bCs/>
          <w:sz w:val="24"/>
          <w:lang w:val="en-US" w:eastAsia="zh-CN"/>
        </w:rPr>
        <w:t>30000</w:t>
      </w:r>
      <w:r>
        <w:rPr>
          <w:rFonts w:hint="eastAsia" w:ascii="宋体" w:hAnsi="宋体"/>
          <w:bCs/>
          <w:sz w:val="24"/>
        </w:rPr>
        <w:t>元预算价。</w:t>
      </w:r>
    </w:p>
    <w:p w14:paraId="2DFB66B6">
      <w:pPr>
        <w:pStyle w:val="3"/>
        <w:spacing w:before="82"/>
        <w:ind w:firstLine="4600" w:firstLineChars="2000"/>
        <w:rPr>
          <w:spacing w:val="-5"/>
          <w:sz w:val="24"/>
          <w:szCs w:val="24"/>
          <w:lang w:eastAsia="zh-CN"/>
        </w:rPr>
      </w:pPr>
    </w:p>
    <w:p w14:paraId="74DFCE08">
      <w:pPr>
        <w:pStyle w:val="3"/>
        <w:spacing w:before="82"/>
        <w:ind w:firstLine="4600" w:firstLineChars="2000"/>
        <w:rPr>
          <w:spacing w:val="-5"/>
          <w:sz w:val="24"/>
          <w:szCs w:val="24"/>
          <w:lang w:eastAsia="zh-CN"/>
        </w:rPr>
      </w:pPr>
      <w:r>
        <w:rPr>
          <w:spacing w:val="-5"/>
          <w:sz w:val="24"/>
          <w:szCs w:val="24"/>
          <w:lang w:eastAsia="zh-CN"/>
        </w:rPr>
        <w:t>联</w:t>
      </w:r>
      <w:r>
        <w:rPr>
          <w:rFonts w:hint="eastAsia"/>
          <w:spacing w:val="-5"/>
          <w:sz w:val="24"/>
          <w:szCs w:val="24"/>
          <w:lang w:eastAsia="zh-CN"/>
        </w:rPr>
        <w:t xml:space="preserve">   </w:t>
      </w:r>
      <w:r>
        <w:rPr>
          <w:spacing w:val="-5"/>
          <w:sz w:val="24"/>
          <w:szCs w:val="24"/>
          <w:lang w:eastAsia="zh-CN"/>
        </w:rPr>
        <w:t>系</w:t>
      </w:r>
      <w:r>
        <w:rPr>
          <w:rFonts w:hint="eastAsia"/>
          <w:spacing w:val="-5"/>
          <w:sz w:val="24"/>
          <w:szCs w:val="24"/>
          <w:lang w:eastAsia="zh-CN"/>
        </w:rPr>
        <w:t xml:space="preserve">   </w:t>
      </w:r>
      <w:r>
        <w:rPr>
          <w:spacing w:val="-5"/>
          <w:sz w:val="24"/>
          <w:szCs w:val="24"/>
          <w:lang w:eastAsia="zh-CN"/>
        </w:rPr>
        <w:t>人</w:t>
      </w:r>
      <w:r>
        <w:rPr>
          <w:rFonts w:hint="eastAsia"/>
          <w:spacing w:val="-5"/>
          <w:sz w:val="24"/>
          <w:szCs w:val="24"/>
          <w:lang w:eastAsia="zh-CN"/>
        </w:rPr>
        <w:t xml:space="preserve"> </w:t>
      </w:r>
      <w:r>
        <w:rPr>
          <w:spacing w:val="-5"/>
          <w:sz w:val="24"/>
          <w:szCs w:val="24"/>
          <w:lang w:eastAsia="zh-CN"/>
        </w:rPr>
        <w:t>：</w:t>
      </w:r>
    </w:p>
    <w:p w14:paraId="75DBFAB4">
      <w:pPr>
        <w:pStyle w:val="3"/>
        <w:spacing w:before="82"/>
        <w:ind w:left="4125" w:firstLine="460" w:firstLineChars="200"/>
        <w:rPr>
          <w:spacing w:val="-5"/>
          <w:sz w:val="24"/>
          <w:szCs w:val="24"/>
          <w:lang w:eastAsia="zh-CN"/>
        </w:rPr>
      </w:pPr>
      <w:r>
        <w:rPr>
          <w:rFonts w:hint="eastAsia"/>
          <w:spacing w:val="-5"/>
          <w:sz w:val="24"/>
          <w:szCs w:val="24"/>
          <w:lang w:eastAsia="zh-CN"/>
        </w:rPr>
        <w:t xml:space="preserve">手        机 ： </w:t>
      </w:r>
    </w:p>
    <w:p w14:paraId="0EF0A9C5">
      <w:pPr>
        <w:pStyle w:val="3"/>
        <w:spacing w:before="82"/>
        <w:ind w:left="4125" w:firstLine="440" w:firstLineChars="200"/>
        <w:rPr>
          <w:spacing w:val="-10"/>
          <w:sz w:val="24"/>
          <w:szCs w:val="24"/>
          <w:lang w:eastAsia="zh-CN"/>
        </w:rPr>
      </w:pPr>
      <w:r>
        <w:rPr>
          <w:spacing w:val="-10"/>
          <w:sz w:val="24"/>
          <w:szCs w:val="24"/>
          <w:lang w:eastAsia="zh-CN"/>
        </w:rPr>
        <w:t>单位</w:t>
      </w:r>
      <w:r>
        <w:rPr>
          <w:rFonts w:hint="eastAsia"/>
          <w:spacing w:val="-10"/>
          <w:sz w:val="24"/>
          <w:szCs w:val="24"/>
          <w:lang w:eastAsia="zh-CN"/>
        </w:rPr>
        <w:t xml:space="preserve">  （盖章）</w:t>
      </w:r>
      <w:r>
        <w:rPr>
          <w:spacing w:val="-10"/>
          <w:sz w:val="24"/>
          <w:szCs w:val="24"/>
          <w:lang w:eastAsia="zh-CN"/>
        </w:rPr>
        <w:t>：</w:t>
      </w:r>
    </w:p>
    <w:p w14:paraId="0E57BAEF">
      <w:pPr>
        <w:pStyle w:val="3"/>
        <w:spacing w:before="82"/>
        <w:ind w:left="4125" w:firstLine="440" w:firstLineChars="200"/>
        <w:rPr>
          <w:sz w:val="32"/>
          <w:szCs w:val="32"/>
        </w:rPr>
      </w:pPr>
      <w:r>
        <w:rPr>
          <w:rFonts w:hint="eastAsia"/>
          <w:spacing w:val="-10"/>
          <w:sz w:val="24"/>
          <w:szCs w:val="24"/>
          <w:lang w:eastAsia="zh-CN"/>
        </w:rPr>
        <w:t>时          间 ：</w:t>
      </w:r>
    </w:p>
    <w:p w14:paraId="7ABCCB8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FDC8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B078C">
                          <w:pPr>
                            <w:pStyle w:val="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DB078C">
                    <w:pPr>
                      <w:pStyle w:val="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6D7AA"/>
    <w:multiLevelType w:val="singleLevel"/>
    <w:tmpl w:val="D476D7A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2NTljMGEzMWU4ODU3Yjk5NGZkNWM4NTAwMmJmMDIifQ=="/>
  </w:docVars>
  <w:rsids>
    <w:rsidRoot w:val="708D5B7B"/>
    <w:rsid w:val="00107332"/>
    <w:rsid w:val="001732D7"/>
    <w:rsid w:val="002700E5"/>
    <w:rsid w:val="00882B1A"/>
    <w:rsid w:val="0096110D"/>
    <w:rsid w:val="09076F07"/>
    <w:rsid w:val="0BA445D8"/>
    <w:rsid w:val="13426A72"/>
    <w:rsid w:val="17AF722F"/>
    <w:rsid w:val="1A04290B"/>
    <w:rsid w:val="1D507B7A"/>
    <w:rsid w:val="1F455F25"/>
    <w:rsid w:val="244514B2"/>
    <w:rsid w:val="24881BDE"/>
    <w:rsid w:val="2C100575"/>
    <w:rsid w:val="2FA8460F"/>
    <w:rsid w:val="30DB5C6A"/>
    <w:rsid w:val="36F27D25"/>
    <w:rsid w:val="3EA42E21"/>
    <w:rsid w:val="459E2DD5"/>
    <w:rsid w:val="489C351F"/>
    <w:rsid w:val="5253268E"/>
    <w:rsid w:val="53005A35"/>
    <w:rsid w:val="56BC4D54"/>
    <w:rsid w:val="56C21BD9"/>
    <w:rsid w:val="5CD74984"/>
    <w:rsid w:val="5E2110AE"/>
    <w:rsid w:val="64B56AAB"/>
    <w:rsid w:val="64C33752"/>
    <w:rsid w:val="64E33EDE"/>
    <w:rsid w:val="708D5B7B"/>
    <w:rsid w:val="72D0599B"/>
    <w:rsid w:val="730936C7"/>
    <w:rsid w:val="769212C8"/>
    <w:rsid w:val="774B5641"/>
    <w:rsid w:val="7A447398"/>
    <w:rsid w:val="9B631E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cs="宋体"/>
      <w:sz w:val="33"/>
      <w:szCs w:val="33"/>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styleId="11">
    <w:name w:val="List Paragraph"/>
    <w:basedOn w:val="1"/>
    <w:qFormat/>
    <w:uiPriority w:val="99"/>
    <w:pPr>
      <w:ind w:firstLine="420" w:firstLineChars="200"/>
    </w:pPr>
  </w:style>
  <w:style w:type="character" w:customStyle="1" w:styleId="12">
    <w:name w:val="页眉 Char"/>
    <w:basedOn w:val="9"/>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1753</Words>
  <Characters>1815</Characters>
  <Lines>14</Lines>
  <Paragraphs>4</Paragraphs>
  <TotalTime>0</TotalTime>
  <ScaleCrop>false</ScaleCrop>
  <LinksUpToDate>false</LinksUpToDate>
  <CharactersWithSpaces>1845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2025-07-28T07:46:00Z</dcterms:created>
  <dc:creator>胡</dc:creator>
  <cp:lastModifiedBy>郑听</cp:lastModifiedBy>
  <dcterms:modified xsi:type="dcterms:W3CDTF">2025-10-31T06:01:37Z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CA65E65DE1024F6AB989993DF55F5926_13</vt:lpwstr>
  </property>
  <property fmtid="{D5CDD505-2E9C-101B-9397-08002B2CF9AE}" pid="4" name="KSOTemplateDocerSaveRecord">
    <vt:lpwstr>eyJoZGlkIjoiOGYxN2UzNDNlNWY5YjY0ZTUwYWZjNDVlN2YwNTYwYzciLCJ1c2VySWQiOiIxNDQwMTE0OTI3In0=</vt:lpwstr>
  </property>
</Properties>
</file>