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BB7BD">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08B80B48">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7808E3D8">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5557190E">
      <w:pPr>
        <w:pStyle w:val="10"/>
        <w:numPr>
          <w:ilvl w:val="255"/>
          <w:numId w:val="0"/>
        </w:numPr>
        <w:spacing w:line="360" w:lineRule="auto"/>
        <w:rPr>
          <w:b/>
          <w:bCs/>
          <w:sz w:val="24"/>
          <w:szCs w:val="32"/>
        </w:rPr>
      </w:pPr>
      <w:r>
        <w:rPr>
          <w:rFonts w:hint="eastAsia"/>
          <w:b/>
          <w:bCs/>
          <w:sz w:val="24"/>
          <w:szCs w:val="32"/>
        </w:rPr>
        <w:t>需于截止日期前递交报价资料至后勤保障部，所有资料均需加盖企业公章，包括但不仅限于以下资料：</w:t>
      </w:r>
    </w:p>
    <w:p w14:paraId="3A7F415E">
      <w:pPr>
        <w:spacing w:line="360" w:lineRule="auto"/>
        <w:rPr>
          <w:rFonts w:ascii="宋体" w:hAnsi="宋体"/>
          <w:b/>
          <w:bCs/>
          <w:sz w:val="24"/>
        </w:rPr>
      </w:pPr>
      <w:r>
        <w:rPr>
          <w:rFonts w:hint="eastAsia" w:ascii="宋体" w:hAnsi="宋体"/>
          <w:b/>
          <w:bCs/>
          <w:sz w:val="24"/>
        </w:rPr>
        <w:t>1.投标资料1份（</w:t>
      </w:r>
      <w:r>
        <w:rPr>
          <w:rFonts w:hint="eastAsia"/>
          <w:b/>
          <w:bCs/>
          <w:sz w:val="24"/>
          <w:szCs w:val="32"/>
        </w:rPr>
        <w:t>密封加盖单位公章</w:t>
      </w:r>
      <w:r>
        <w:rPr>
          <w:rFonts w:hint="eastAsia" w:ascii="宋体" w:hAnsi="宋体"/>
          <w:b/>
          <w:bCs/>
          <w:sz w:val="24"/>
        </w:rPr>
        <w:t>）含以下内容：</w:t>
      </w:r>
    </w:p>
    <w:p w14:paraId="1D9972AE">
      <w:pPr>
        <w:numPr>
          <w:ilvl w:val="0"/>
          <w:numId w:val="1"/>
        </w:numPr>
        <w:spacing w:line="360" w:lineRule="auto"/>
        <w:ind w:firstLine="480" w:firstLineChars="200"/>
        <w:rPr>
          <w:rFonts w:ascii="宋体" w:hAnsi="宋体"/>
          <w:bCs/>
          <w:sz w:val="24"/>
        </w:rPr>
      </w:pPr>
      <w:r>
        <w:rPr>
          <w:rFonts w:hint="eastAsia" w:ascii="宋体" w:hAnsi="宋体"/>
          <w:bCs/>
          <w:sz w:val="24"/>
        </w:rPr>
        <w:t>供应商营业执照。</w:t>
      </w:r>
    </w:p>
    <w:p w14:paraId="4C538EF2">
      <w:pPr>
        <w:numPr>
          <w:ilvl w:val="0"/>
          <w:numId w:val="1"/>
        </w:numPr>
        <w:spacing w:line="360" w:lineRule="auto"/>
        <w:ind w:firstLine="480" w:firstLineChars="200"/>
        <w:rPr>
          <w:rFonts w:ascii="宋体" w:hAnsi="宋体"/>
          <w:bCs/>
          <w:sz w:val="24"/>
        </w:rPr>
      </w:pPr>
      <w:r>
        <w:rPr>
          <w:rFonts w:hint="eastAsia" w:ascii="宋体" w:hAnsi="宋体"/>
          <w:bCs/>
          <w:sz w:val="24"/>
        </w:rPr>
        <w:t>法人身份证复印件。</w:t>
      </w:r>
    </w:p>
    <w:p w14:paraId="7148E5FA">
      <w:pPr>
        <w:numPr>
          <w:ilvl w:val="0"/>
          <w:numId w:val="1"/>
        </w:numPr>
        <w:spacing w:line="360" w:lineRule="auto"/>
        <w:ind w:firstLine="480" w:firstLineChars="200"/>
        <w:rPr>
          <w:rFonts w:ascii="宋体" w:hAnsi="宋体"/>
          <w:bCs/>
          <w:sz w:val="24"/>
        </w:rPr>
      </w:pPr>
      <w:r>
        <w:rPr>
          <w:rFonts w:hint="eastAsia" w:ascii="宋体" w:hAnsi="宋体"/>
          <w:bCs/>
          <w:sz w:val="24"/>
        </w:rPr>
        <w:t>经办人身份证复印件和法人授权委托书（若是经办人需提供）。</w:t>
      </w:r>
    </w:p>
    <w:p w14:paraId="4EDB50AD">
      <w:pPr>
        <w:pStyle w:val="10"/>
        <w:numPr>
          <w:ilvl w:val="0"/>
          <w:numId w:val="1"/>
        </w:numPr>
        <w:spacing w:line="360" w:lineRule="auto"/>
        <w:ind w:firstLine="480"/>
        <w:rPr>
          <w:rFonts w:ascii="宋体" w:hAnsi="宋体"/>
          <w:bCs/>
          <w:sz w:val="24"/>
        </w:rPr>
      </w:pPr>
      <w:r>
        <w:rPr>
          <w:rFonts w:hint="eastAsia" w:ascii="Arial" w:hAnsi="宋体" w:cs="Arial"/>
        </w:rPr>
        <w:t>▲</w:t>
      </w:r>
      <w:r>
        <w:rPr>
          <w:rFonts w:hint="eastAsia" w:ascii="宋体" w:hAnsi="宋体"/>
          <w:bCs/>
          <w:sz w:val="24"/>
          <w:lang w:val="en-US" w:eastAsia="zh-CN"/>
        </w:rPr>
        <w:t>具备特种设备压力容器安装资质</w:t>
      </w:r>
      <w:r>
        <w:rPr>
          <w:rFonts w:ascii="宋体" w:hAnsi="宋体"/>
          <w:bCs/>
          <w:sz w:val="24"/>
        </w:rPr>
        <w:t>，具有本项目实施能力，能提供良好的技术支持和售后服务。</w:t>
      </w:r>
    </w:p>
    <w:p w14:paraId="1A240D3D">
      <w:pPr>
        <w:numPr>
          <w:ilvl w:val="0"/>
          <w:numId w:val="1"/>
        </w:numPr>
        <w:snapToGrid w:val="0"/>
        <w:spacing w:line="360" w:lineRule="auto"/>
        <w:ind w:firstLine="480" w:firstLineChars="200"/>
        <w:rPr>
          <w:rFonts w:ascii="宋体" w:hAnsi="宋体"/>
          <w:bCs/>
          <w:sz w:val="24"/>
        </w:rPr>
      </w:pPr>
      <w:r>
        <w:rPr>
          <w:rFonts w:hint="eastAsia" w:ascii="宋体" w:hAnsi="宋体"/>
          <w:bCs/>
          <w:sz w:val="24"/>
        </w:rPr>
        <w:t>投标报价单，本次报价以综合单价投标，包括但不限于安装费、运输费、装卸费、税费、售后等。</w:t>
      </w:r>
    </w:p>
    <w:p w14:paraId="29C93644">
      <w:pPr>
        <w:numPr>
          <w:ilvl w:val="0"/>
          <w:numId w:val="1"/>
        </w:numPr>
        <w:spacing w:line="360" w:lineRule="auto"/>
        <w:ind w:firstLine="480" w:firstLineChars="200"/>
        <w:rPr>
          <w:rFonts w:ascii="宋体" w:hAnsi="宋体"/>
          <w:bCs/>
          <w:sz w:val="24"/>
        </w:rPr>
      </w:pPr>
      <w:r>
        <w:rPr>
          <w:rFonts w:ascii="宋体" w:hAnsi="宋体"/>
          <w:bCs/>
          <w:sz w:val="24"/>
        </w:rPr>
        <w:t>投标人针对报价需要说明的其他文件和说明（如有）。</w:t>
      </w:r>
    </w:p>
    <w:p w14:paraId="1BD9A76C">
      <w:pPr>
        <w:numPr>
          <w:ilvl w:val="255"/>
          <w:numId w:val="0"/>
        </w:numPr>
        <w:spacing w:beforeLines="50" w:line="360" w:lineRule="auto"/>
        <w:rPr>
          <w:b/>
          <w:bCs/>
          <w:sz w:val="30"/>
          <w:szCs w:val="30"/>
        </w:rPr>
      </w:pPr>
      <w:r>
        <w:rPr>
          <w:rFonts w:hint="eastAsia"/>
          <w:b/>
          <w:bCs/>
          <w:sz w:val="30"/>
          <w:szCs w:val="30"/>
        </w:rPr>
        <w:t>二、评标办法：本项目中标一家，低价为中标供应商。</w:t>
      </w:r>
    </w:p>
    <w:p w14:paraId="34A75050">
      <w:pPr>
        <w:spacing w:line="360" w:lineRule="auto"/>
        <w:rPr>
          <w:rFonts w:ascii="宋体" w:hAnsi="宋体"/>
          <w:bCs/>
          <w:sz w:val="24"/>
        </w:rPr>
      </w:pPr>
    </w:p>
    <w:p w14:paraId="0C4B8F9D">
      <w:pPr>
        <w:snapToGrid w:val="0"/>
        <w:spacing w:line="360" w:lineRule="auto"/>
        <w:jc w:val="left"/>
        <w:rPr>
          <w:b/>
          <w:bCs/>
          <w:sz w:val="24"/>
        </w:rPr>
      </w:pPr>
      <w:r>
        <w:rPr>
          <w:rFonts w:hint="eastAsia"/>
          <w:b/>
          <w:bCs/>
          <w:sz w:val="30"/>
          <w:szCs w:val="30"/>
        </w:rPr>
        <w:t>三、技术</w:t>
      </w:r>
      <w:r>
        <w:rPr>
          <w:rFonts w:hint="eastAsia"/>
          <w:b/>
          <w:bCs/>
          <w:sz w:val="32"/>
          <w:szCs w:val="32"/>
        </w:rPr>
        <w:t>规格及要求：</w:t>
      </w:r>
    </w:p>
    <w:p w14:paraId="139E085D">
      <w:pPr>
        <w:numPr>
          <w:ilvl w:val="0"/>
          <w:numId w:val="2"/>
        </w:numPr>
        <w:snapToGrid w:val="0"/>
        <w:spacing w:line="360" w:lineRule="auto"/>
        <w:jc w:val="left"/>
        <w:rPr>
          <w:rFonts w:ascii="宋体" w:hAnsi="宋体" w:cs="宋体"/>
          <w:color w:val="auto"/>
          <w:sz w:val="24"/>
        </w:rPr>
      </w:pPr>
      <w:r>
        <w:rPr>
          <w:rFonts w:hint="eastAsia" w:ascii="宋体" w:hAnsi="宋体" w:cs="宋体"/>
          <w:sz w:val="24"/>
        </w:rPr>
        <w:t>项目地址：温州医科大学附属第二医院</w:t>
      </w:r>
      <w:r>
        <w:rPr>
          <w:rFonts w:hint="eastAsia" w:ascii="宋体" w:hAnsi="宋体" w:cs="宋体"/>
          <w:sz w:val="24"/>
          <w:lang w:val="en-US" w:eastAsia="zh-CN"/>
        </w:rPr>
        <w:t>龙湾院区</w:t>
      </w:r>
      <w:r>
        <w:rPr>
          <w:rFonts w:hint="eastAsia" w:ascii="宋体" w:hAnsi="宋体" w:cs="宋体"/>
          <w:sz w:val="24"/>
        </w:rPr>
        <w:t>（</w:t>
      </w:r>
      <w:r>
        <w:rPr>
          <w:rFonts w:hint="eastAsia" w:ascii="宋体" w:hAnsi="宋体" w:cs="宋体"/>
          <w:sz w:val="24"/>
          <w:lang w:val="en-US" w:eastAsia="zh-CN"/>
        </w:rPr>
        <w:t>龙湾区温州大道东段1111</w:t>
      </w:r>
      <w:r>
        <w:rPr>
          <w:rFonts w:hint="eastAsia" w:ascii="宋体" w:hAnsi="宋体" w:cs="宋体"/>
          <w:color w:val="auto"/>
          <w:sz w:val="24"/>
        </w:rPr>
        <w:t>号）</w:t>
      </w:r>
      <w:r>
        <w:rPr>
          <w:rFonts w:hint="eastAsia" w:ascii="宋体" w:hAnsi="宋体" w:cs="宋体"/>
          <w:color w:val="auto"/>
          <w:sz w:val="24"/>
          <w:lang w:eastAsia="zh-CN"/>
        </w:rPr>
        <w:t>、</w:t>
      </w:r>
      <w:r>
        <w:rPr>
          <w:rFonts w:hint="eastAsia" w:ascii="宋体" w:hAnsi="宋体" w:cs="宋体"/>
          <w:color w:val="auto"/>
          <w:sz w:val="24"/>
          <w:lang w:val="en-US" w:eastAsia="zh-CN"/>
        </w:rPr>
        <w:t>瓯江口院区（洞头</w:t>
      </w:r>
      <w:bookmarkStart w:id="0" w:name="_GoBack"/>
      <w:bookmarkEnd w:id="0"/>
      <w:r>
        <w:rPr>
          <w:rFonts w:hint="eastAsia" w:ascii="宋体" w:hAnsi="宋体" w:cs="宋体"/>
          <w:color w:val="auto"/>
          <w:sz w:val="24"/>
          <w:lang w:val="en-US" w:eastAsia="zh-CN"/>
        </w:rPr>
        <w:t>区瓯石路666号）</w:t>
      </w:r>
    </w:p>
    <w:p w14:paraId="1145B6D0">
      <w:pPr>
        <w:numPr>
          <w:ilvl w:val="0"/>
          <w:numId w:val="2"/>
        </w:numPr>
        <w:snapToGrid w:val="0"/>
        <w:spacing w:line="360" w:lineRule="auto"/>
        <w:jc w:val="left"/>
        <w:rPr>
          <w:rFonts w:ascii="宋体" w:hAnsi="宋体" w:cs="宋体"/>
          <w:color w:val="auto"/>
          <w:sz w:val="24"/>
        </w:rPr>
      </w:pPr>
      <w:r>
        <w:rPr>
          <w:rFonts w:hint="eastAsia" w:ascii="宋体" w:hAnsi="宋体" w:cs="宋体"/>
          <w:color w:val="auto"/>
          <w:sz w:val="24"/>
        </w:rPr>
        <w:t>服务周期：</w:t>
      </w:r>
      <w:r>
        <w:rPr>
          <w:rFonts w:hint="eastAsia"/>
          <w:color w:val="auto"/>
          <w:sz w:val="24"/>
          <w:lang w:val="en-US" w:eastAsia="zh-CN"/>
        </w:rPr>
        <w:t>2个月</w:t>
      </w:r>
      <w:r>
        <w:rPr>
          <w:rFonts w:hint="eastAsia"/>
          <w:color w:val="auto"/>
          <w:sz w:val="24"/>
        </w:rPr>
        <w:t>。</w:t>
      </w:r>
      <w:r>
        <w:rPr>
          <w:rFonts w:hint="eastAsia"/>
          <w:color w:val="auto"/>
          <w:sz w:val="24"/>
          <w:lang w:val="en-US" w:eastAsia="zh-CN"/>
        </w:rPr>
        <w:t>乙方接收到资料</w:t>
      </w:r>
      <w:r>
        <w:rPr>
          <w:rFonts w:hint="eastAsia"/>
          <w:color w:val="auto"/>
          <w:sz w:val="24"/>
        </w:rPr>
        <w:t>后</w:t>
      </w:r>
      <w:r>
        <w:rPr>
          <w:rFonts w:hint="eastAsia" w:ascii="宋体" w:hAnsi="宋体" w:cs="宋体"/>
          <w:color w:val="auto"/>
          <w:sz w:val="24"/>
          <w:lang w:val="en-US" w:eastAsia="zh-CN"/>
        </w:rPr>
        <w:t>2</w:t>
      </w:r>
      <w:r>
        <w:rPr>
          <w:rFonts w:hint="eastAsia" w:ascii="宋体" w:hAnsi="宋体" w:cs="宋体"/>
          <w:color w:val="auto"/>
          <w:sz w:val="24"/>
        </w:rPr>
        <w:t>0个工作日内完成。</w:t>
      </w:r>
    </w:p>
    <w:p w14:paraId="5D4F6F6B">
      <w:pPr>
        <w:numPr>
          <w:ilvl w:val="0"/>
          <w:numId w:val="2"/>
        </w:numPr>
        <w:snapToGrid w:val="0"/>
        <w:spacing w:line="360" w:lineRule="auto"/>
        <w:jc w:val="left"/>
        <w:rPr>
          <w:rFonts w:ascii="宋体" w:hAnsi="宋体" w:cs="宋体"/>
          <w:color w:val="auto"/>
          <w:sz w:val="24"/>
        </w:rPr>
      </w:pPr>
      <w:r>
        <w:rPr>
          <w:rFonts w:hint="eastAsia" w:ascii="宋体" w:hAnsi="宋体" w:cs="宋体"/>
          <w:color w:val="auto"/>
          <w:sz w:val="24"/>
        </w:rPr>
        <w:t>项目具体需求：</w:t>
      </w:r>
    </w:p>
    <w:p w14:paraId="3D7BB9D1">
      <w:pPr>
        <w:numPr>
          <w:ilvl w:val="0"/>
          <w:numId w:val="3"/>
        </w:numPr>
        <w:snapToGrid w:val="0"/>
        <w:spacing w:line="360" w:lineRule="auto"/>
        <w:jc w:val="left"/>
        <w:rPr>
          <w:rFonts w:ascii="宋体" w:hAnsi="宋体" w:cs="宋体"/>
          <w:color w:val="auto"/>
          <w:sz w:val="24"/>
        </w:rPr>
      </w:pPr>
      <w:r>
        <w:rPr>
          <w:rFonts w:hint="eastAsia" w:ascii="宋体" w:hAnsi="宋体" w:cs="宋体"/>
          <w:color w:val="auto"/>
          <w:sz w:val="24"/>
        </w:rPr>
        <w:t>温州医科大学附属第二医院</w:t>
      </w:r>
      <w:r>
        <w:rPr>
          <w:rFonts w:hint="eastAsia" w:ascii="宋体" w:hAnsi="宋体" w:cs="宋体"/>
          <w:color w:val="auto"/>
          <w:sz w:val="24"/>
          <w:lang w:val="en-US" w:eastAsia="zh-CN"/>
        </w:rPr>
        <w:t>龙湾院区和瓯江口院区35台中央空调主机压力容器，</w:t>
      </w:r>
      <w:r>
        <w:rPr>
          <w:rFonts w:hint="eastAsia" w:ascii="宋体" w:hAnsi="宋体" w:cs="宋体"/>
          <w:color w:val="auto"/>
          <w:sz w:val="24"/>
        </w:rPr>
        <w:t>办理</w:t>
      </w:r>
      <w:r>
        <w:rPr>
          <w:rFonts w:hint="eastAsia" w:ascii="宋体" w:hAnsi="宋体" w:cs="宋体"/>
          <w:color w:val="auto"/>
          <w:sz w:val="24"/>
          <w:lang w:val="en-US" w:eastAsia="zh-CN"/>
        </w:rPr>
        <w:t>压力容器安装告知服务，完成特种设备办理使用登记证的</w:t>
      </w:r>
      <w:r>
        <w:rPr>
          <w:rFonts w:hint="eastAsia" w:ascii="宋体" w:hAnsi="宋体" w:cs="宋体"/>
          <w:color w:val="auto"/>
          <w:sz w:val="24"/>
        </w:rPr>
        <w:t>审批</w:t>
      </w:r>
      <w:r>
        <w:rPr>
          <w:rFonts w:hint="eastAsia" w:ascii="宋体" w:hAnsi="宋体" w:cs="宋体"/>
          <w:color w:val="auto"/>
          <w:sz w:val="24"/>
          <w:lang w:eastAsia="zh-CN"/>
        </w:rPr>
        <w:t>、</w:t>
      </w:r>
      <w:r>
        <w:rPr>
          <w:rFonts w:hint="eastAsia" w:ascii="宋体" w:hAnsi="宋体" w:cs="宋体"/>
          <w:color w:val="auto"/>
          <w:sz w:val="24"/>
          <w:lang w:val="en-US" w:eastAsia="zh-CN"/>
        </w:rPr>
        <w:t>送检</w:t>
      </w:r>
      <w:r>
        <w:rPr>
          <w:rFonts w:hint="eastAsia" w:ascii="宋体" w:hAnsi="宋体" w:cs="宋体"/>
          <w:color w:val="auto"/>
          <w:sz w:val="24"/>
        </w:rPr>
        <w:t>等相关事宜</w:t>
      </w:r>
      <w:r>
        <w:rPr>
          <w:rFonts w:hint="eastAsia" w:ascii="宋体" w:hAnsi="宋体" w:cs="宋体"/>
          <w:color w:val="auto"/>
          <w:sz w:val="24"/>
          <w:lang w:eastAsia="zh-CN"/>
        </w:rPr>
        <w:t>。</w:t>
      </w:r>
    </w:p>
    <w:p w14:paraId="27132596">
      <w:pPr>
        <w:numPr>
          <w:ilvl w:val="0"/>
          <w:numId w:val="3"/>
        </w:numPr>
        <w:snapToGrid w:val="0"/>
        <w:spacing w:line="360" w:lineRule="auto"/>
        <w:jc w:val="left"/>
        <w:rPr>
          <w:rFonts w:ascii="宋体" w:hAnsi="宋体" w:cs="宋体"/>
          <w:color w:val="auto"/>
          <w:sz w:val="24"/>
        </w:rPr>
      </w:pPr>
      <w:r>
        <w:rPr>
          <w:rFonts w:hint="eastAsia" w:ascii="宋体" w:hAnsi="宋体" w:cs="宋体"/>
          <w:color w:val="auto"/>
          <w:sz w:val="24"/>
          <w:lang w:val="en-US" w:eastAsia="zh-CN"/>
        </w:rPr>
        <w:t>协助采购人在当地市场监管局办理设备的特种设备使用登记证，直至每个设备的使用登记证发证完成</w:t>
      </w:r>
      <w:r>
        <w:rPr>
          <w:rFonts w:hint="eastAsia" w:ascii="宋体" w:hAnsi="宋体" w:cs="宋体"/>
          <w:color w:val="auto"/>
          <w:sz w:val="24"/>
        </w:rPr>
        <w:t>。</w:t>
      </w:r>
    </w:p>
    <w:p w14:paraId="36A6F4C4">
      <w:pPr>
        <w:numPr>
          <w:ilvl w:val="0"/>
          <w:numId w:val="3"/>
        </w:numPr>
        <w:snapToGrid w:val="0"/>
        <w:spacing w:line="360" w:lineRule="auto"/>
        <w:jc w:val="left"/>
        <w:rPr>
          <w:rFonts w:ascii="宋体" w:hAnsi="宋体" w:cs="宋体"/>
          <w:color w:val="auto"/>
          <w:sz w:val="24"/>
        </w:rPr>
      </w:pPr>
      <w:r>
        <w:rPr>
          <w:rFonts w:hint="eastAsia" w:ascii="宋体" w:hAnsi="宋体" w:cs="宋体"/>
          <w:color w:val="auto"/>
          <w:sz w:val="24"/>
        </w:rPr>
        <w:t>本次服务限价</w:t>
      </w:r>
      <w:r>
        <w:rPr>
          <w:rFonts w:hint="eastAsia" w:ascii="宋体" w:hAnsi="宋体" w:cs="宋体"/>
          <w:color w:val="auto"/>
          <w:sz w:val="24"/>
          <w:lang w:val="en-US" w:eastAsia="zh-CN"/>
        </w:rPr>
        <w:t>14000</w:t>
      </w:r>
      <w:r>
        <w:rPr>
          <w:rFonts w:hint="eastAsia" w:ascii="宋体" w:hAnsi="宋体" w:cs="宋体"/>
          <w:color w:val="auto"/>
          <w:sz w:val="24"/>
        </w:rPr>
        <w:t>元。</w:t>
      </w:r>
    </w:p>
    <w:p w14:paraId="6211B4BE">
      <w:pPr>
        <w:numPr>
          <w:ilvl w:val="0"/>
          <w:numId w:val="3"/>
        </w:numPr>
        <w:snapToGrid w:val="0"/>
        <w:spacing w:line="360" w:lineRule="auto"/>
        <w:jc w:val="left"/>
        <w:rPr>
          <w:rFonts w:ascii="宋体" w:hAnsi="宋体"/>
          <w:bCs/>
          <w:sz w:val="24"/>
        </w:rPr>
      </w:pPr>
      <w:r>
        <w:rPr>
          <w:rFonts w:hint="eastAsia" w:ascii="宋体" w:hAnsi="宋体" w:cs="宋体"/>
          <w:sz w:val="24"/>
        </w:rPr>
        <w:t>供应商可现场勘查。</w:t>
      </w:r>
    </w:p>
    <w:p w14:paraId="0F15559F">
      <w:pPr>
        <w:numPr>
          <w:ilvl w:val="0"/>
          <w:numId w:val="3"/>
        </w:numPr>
        <w:snapToGrid w:val="0"/>
        <w:spacing w:line="360" w:lineRule="auto"/>
        <w:jc w:val="left"/>
        <w:rPr>
          <w:rFonts w:ascii="宋体" w:hAnsi="宋体" w:cs="宋体"/>
          <w:sz w:val="24"/>
        </w:rPr>
      </w:pPr>
      <w:r>
        <w:rPr>
          <w:rFonts w:ascii="宋体" w:hAnsi="宋体"/>
          <w:bCs/>
          <w:sz w:val="24"/>
        </w:rPr>
        <w:t>本项目不允许转包或分包。</w:t>
      </w:r>
    </w:p>
    <w:p w14:paraId="2E25616E">
      <w:pPr>
        <w:numPr>
          <w:ilvl w:val="0"/>
          <w:numId w:val="2"/>
        </w:numPr>
        <w:snapToGrid w:val="0"/>
        <w:spacing w:line="360" w:lineRule="auto"/>
        <w:jc w:val="left"/>
        <w:rPr>
          <w:rFonts w:ascii="宋体" w:hAnsiTheme="majorEastAsia" w:cstheme="majorEastAsia"/>
          <w:bCs/>
          <w:sz w:val="24"/>
        </w:rPr>
      </w:pPr>
      <w:r>
        <w:rPr>
          <w:rFonts w:hint="eastAsia" w:ascii="宋体" w:hAnsi="宋体" w:cs="宋体"/>
          <w:bCs/>
          <w:sz w:val="24"/>
        </w:rPr>
        <w:t>合同签订后，服务商完成</w:t>
      </w:r>
      <w:r>
        <w:rPr>
          <w:rFonts w:hint="eastAsia" w:ascii="宋体" w:hAnsi="宋体" w:cs="宋体"/>
          <w:bCs/>
          <w:sz w:val="24"/>
          <w:lang w:val="en-US" w:eastAsia="zh-CN"/>
        </w:rPr>
        <w:t>服务</w:t>
      </w:r>
      <w:r>
        <w:rPr>
          <w:rFonts w:hint="eastAsia" w:ascii="宋体" w:hAnsi="宋体" w:cs="宋体"/>
          <w:bCs/>
          <w:sz w:val="24"/>
        </w:rPr>
        <w:t>，经采购人确认</w:t>
      </w:r>
      <w:r>
        <w:rPr>
          <w:rFonts w:hint="eastAsia" w:ascii="宋体" w:hAnsi="宋体" w:cs="宋体"/>
          <w:bCs/>
          <w:sz w:val="24"/>
          <w:lang w:val="en-US" w:eastAsia="zh-CN"/>
        </w:rPr>
        <w:t>收到每个设备的使用登记证完整</w:t>
      </w:r>
      <w:r>
        <w:rPr>
          <w:rFonts w:hint="eastAsia" w:ascii="宋体" w:hAnsi="宋体" w:cs="宋体"/>
          <w:bCs/>
          <w:sz w:val="24"/>
        </w:rPr>
        <w:t>验收合格后，服务商开具实际</w:t>
      </w:r>
      <w:r>
        <w:rPr>
          <w:rFonts w:hint="eastAsia" w:ascii="宋体" w:hAnsi="宋体" w:cs="宋体"/>
          <w:bCs/>
          <w:sz w:val="24"/>
          <w:lang w:val="en-US" w:eastAsia="zh-CN"/>
        </w:rPr>
        <w:t>服务</w:t>
      </w:r>
      <w:r>
        <w:rPr>
          <w:rFonts w:hint="eastAsia" w:ascii="宋体" w:hAnsi="宋体" w:cs="宋体"/>
          <w:bCs/>
          <w:sz w:val="24"/>
        </w:rPr>
        <w:t>金额100%的符合采购人财务要求的正式发票后，采购人在审批完成后30日内支付实际</w:t>
      </w:r>
      <w:r>
        <w:rPr>
          <w:rFonts w:hint="eastAsia" w:ascii="宋体" w:hAnsi="宋体" w:cs="宋体"/>
          <w:bCs/>
          <w:sz w:val="24"/>
          <w:lang w:val="en-US" w:eastAsia="zh-CN"/>
        </w:rPr>
        <w:t>服务</w:t>
      </w:r>
      <w:r>
        <w:rPr>
          <w:rFonts w:hint="eastAsia" w:ascii="宋体" w:hAnsi="宋体" w:cs="宋体"/>
          <w:bCs/>
          <w:sz w:val="24"/>
        </w:rPr>
        <w:t>金额。</w:t>
      </w:r>
    </w:p>
    <w:p w14:paraId="1502A079">
      <w:pPr>
        <w:numPr>
          <w:ilvl w:val="0"/>
          <w:numId w:val="2"/>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1F9AADA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w:t>
      </w:r>
      <w:r>
        <w:rPr>
          <w:rFonts w:hint="eastAsia" w:ascii="宋体" w:hAnsi="宋体" w:cs="宋体"/>
          <w:bCs/>
          <w:sz w:val="24"/>
          <w:lang w:val="en-US" w:eastAsia="zh-CN"/>
        </w:rPr>
        <w:t>服务</w:t>
      </w:r>
      <w:r>
        <w:rPr>
          <w:rFonts w:hint="eastAsia" w:ascii="宋体" w:hAnsi="宋体" w:cs="宋体"/>
          <w:bCs/>
          <w:sz w:val="24"/>
        </w:rPr>
        <w:t>对象的所有权或已获得所有权人的相关合法授权，有权就上述</w:t>
      </w:r>
      <w:r>
        <w:rPr>
          <w:rFonts w:hint="eastAsia" w:ascii="宋体" w:hAnsi="宋体" w:cs="宋体"/>
          <w:bCs/>
          <w:sz w:val="24"/>
          <w:lang w:val="en-US" w:eastAsia="zh-CN"/>
        </w:rPr>
        <w:t>服务</w:t>
      </w:r>
      <w:r>
        <w:rPr>
          <w:rFonts w:hint="eastAsia" w:ascii="宋体" w:hAnsi="宋体" w:cs="宋体"/>
          <w:bCs/>
          <w:sz w:val="24"/>
        </w:rPr>
        <w:t>对象及</w:t>
      </w:r>
      <w:r>
        <w:rPr>
          <w:rFonts w:hint="eastAsia" w:ascii="宋体" w:hAnsi="宋体" w:cs="宋体"/>
          <w:bCs/>
          <w:sz w:val="24"/>
          <w:lang w:val="en-US" w:eastAsia="zh-CN"/>
        </w:rPr>
        <w:t>服务</w:t>
      </w:r>
      <w:r>
        <w:rPr>
          <w:rFonts w:hint="eastAsia" w:ascii="宋体" w:hAnsi="宋体" w:cs="宋体"/>
          <w:bCs/>
          <w:sz w:val="24"/>
        </w:rPr>
        <w:t>项目与服务商签订本合同，并且不会侵害任何第三方的合法权益。</w:t>
      </w:r>
    </w:p>
    <w:p w14:paraId="645E177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5974F3B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w:t>
      </w:r>
      <w:r>
        <w:rPr>
          <w:rFonts w:hint="eastAsia" w:ascii="宋体" w:hAnsi="宋体" w:cs="宋体"/>
          <w:bCs/>
          <w:sz w:val="24"/>
          <w:lang w:val="en-US" w:eastAsia="zh-CN"/>
        </w:rPr>
        <w:t>设备办理好的特种设备使用登记证</w:t>
      </w:r>
      <w:r>
        <w:rPr>
          <w:rFonts w:hint="eastAsia" w:ascii="宋体" w:hAnsi="宋体" w:cs="宋体"/>
          <w:bCs/>
          <w:sz w:val="24"/>
        </w:rPr>
        <w:t>，采购人应安排人员当场进行验收，验收合格对</w:t>
      </w:r>
      <w:r>
        <w:rPr>
          <w:rFonts w:hint="eastAsia" w:ascii="宋体" w:hAnsi="宋体" w:cs="宋体"/>
          <w:bCs/>
          <w:sz w:val="24"/>
          <w:lang w:val="en-US" w:eastAsia="zh-CN"/>
        </w:rPr>
        <w:t>服务</w:t>
      </w:r>
      <w:r>
        <w:rPr>
          <w:rFonts w:hint="eastAsia" w:ascii="宋体" w:hAnsi="宋体" w:cs="宋体"/>
          <w:bCs/>
          <w:sz w:val="24"/>
        </w:rPr>
        <w:t>报告书进行盖章/签字确认，即视为采购人对服务商提供的服务表示认可。若因采购人原因导致未能及时验收的，则服务商提交</w:t>
      </w:r>
      <w:r>
        <w:rPr>
          <w:rFonts w:hint="eastAsia" w:ascii="宋体" w:hAnsi="宋体" w:cs="宋体"/>
          <w:bCs/>
          <w:sz w:val="24"/>
          <w:lang w:val="en-US" w:eastAsia="zh-CN"/>
        </w:rPr>
        <w:t>服务</w:t>
      </w:r>
      <w:r>
        <w:rPr>
          <w:rFonts w:hint="eastAsia" w:ascii="宋体" w:hAnsi="宋体" w:cs="宋体"/>
          <w:bCs/>
          <w:sz w:val="24"/>
        </w:rPr>
        <w:t>报告书之日视为验收合格日。</w:t>
      </w:r>
    </w:p>
    <w:p w14:paraId="756C1551">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2F916101">
      <w:pPr>
        <w:widowControl/>
        <w:numPr>
          <w:ilvl w:val="0"/>
          <w:numId w:val="2"/>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31E37996">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22D453C2">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32C67FAE">
      <w:pPr>
        <w:snapToGrid w:val="0"/>
        <w:spacing w:line="360" w:lineRule="auto"/>
        <w:jc w:val="left"/>
        <w:rPr>
          <w:rFonts w:ascii="宋体" w:hAnsiTheme="majorEastAsia" w:cstheme="majorEastAsia"/>
          <w:bCs/>
          <w:sz w:val="24"/>
        </w:rPr>
      </w:pPr>
    </w:p>
    <w:p w14:paraId="4A3B9FE7">
      <w:pPr>
        <w:snapToGrid w:val="0"/>
        <w:spacing w:line="360" w:lineRule="auto"/>
        <w:jc w:val="left"/>
        <w:rPr>
          <w:rFonts w:ascii="宋体" w:hAnsiTheme="majorEastAsia" w:cstheme="majorEastAsia"/>
          <w:bCs/>
          <w:sz w:val="24"/>
        </w:rPr>
      </w:pPr>
    </w:p>
    <w:p w14:paraId="66810399">
      <w:pPr>
        <w:snapToGrid w:val="0"/>
        <w:spacing w:line="360" w:lineRule="auto"/>
        <w:jc w:val="left"/>
        <w:rPr>
          <w:rFonts w:ascii="宋体" w:hAnsiTheme="majorEastAsia" w:cstheme="majorEastAsia"/>
          <w:bCs/>
          <w:sz w:val="24"/>
        </w:rPr>
      </w:pPr>
    </w:p>
    <w:p w14:paraId="3636F50B">
      <w:pPr>
        <w:snapToGrid w:val="0"/>
        <w:spacing w:line="360" w:lineRule="auto"/>
        <w:jc w:val="left"/>
        <w:rPr>
          <w:rFonts w:ascii="宋体" w:hAnsiTheme="majorEastAsia" w:cstheme="majorEastAsia"/>
          <w:bCs/>
          <w:sz w:val="24"/>
        </w:rPr>
      </w:pPr>
    </w:p>
    <w:p w14:paraId="21F47261">
      <w:pPr>
        <w:snapToGrid w:val="0"/>
        <w:spacing w:line="360" w:lineRule="auto"/>
        <w:jc w:val="left"/>
        <w:rPr>
          <w:rFonts w:ascii="宋体" w:hAnsiTheme="majorEastAsia" w:cstheme="majorEastAsia"/>
          <w:bCs/>
          <w:sz w:val="24"/>
        </w:rPr>
      </w:pPr>
    </w:p>
    <w:p w14:paraId="16D28179">
      <w:pPr>
        <w:snapToGrid w:val="0"/>
        <w:spacing w:line="360" w:lineRule="auto"/>
        <w:jc w:val="left"/>
        <w:rPr>
          <w:rFonts w:ascii="宋体" w:hAnsiTheme="majorEastAsia" w:cstheme="majorEastAsia"/>
          <w:bCs/>
          <w:sz w:val="24"/>
        </w:rPr>
      </w:pPr>
    </w:p>
    <w:p w14:paraId="061CE6C4">
      <w:pPr>
        <w:snapToGrid w:val="0"/>
        <w:spacing w:line="360" w:lineRule="auto"/>
        <w:jc w:val="left"/>
        <w:rPr>
          <w:rFonts w:ascii="宋体" w:hAnsiTheme="majorEastAsia" w:cstheme="majorEastAsia"/>
          <w:bCs/>
          <w:sz w:val="24"/>
        </w:rPr>
      </w:pPr>
    </w:p>
    <w:p w14:paraId="197D6649">
      <w:pPr>
        <w:snapToGrid w:val="0"/>
        <w:spacing w:line="360" w:lineRule="auto"/>
        <w:jc w:val="left"/>
        <w:rPr>
          <w:rFonts w:ascii="宋体" w:hAnsiTheme="majorEastAsia" w:cstheme="majorEastAsia"/>
          <w:bCs/>
          <w:sz w:val="24"/>
        </w:rPr>
      </w:pPr>
    </w:p>
    <w:p w14:paraId="41B90673">
      <w:pPr>
        <w:numPr>
          <w:ilvl w:val="0"/>
          <w:numId w:val="2"/>
        </w:numPr>
        <w:snapToGrid w:val="0"/>
        <w:spacing w:line="360" w:lineRule="auto"/>
        <w:jc w:val="left"/>
        <w:rPr>
          <w:rFonts w:ascii="宋体" w:hAnsi="宋体" w:cs="宋体"/>
          <w:sz w:val="24"/>
        </w:rPr>
      </w:pPr>
      <w:r>
        <w:rPr>
          <w:rFonts w:hint="eastAsia" w:ascii="宋体" w:hAnsi="宋体" w:cs="宋体"/>
          <w:sz w:val="24"/>
          <w:lang w:val="en-US" w:eastAsia="zh-CN"/>
        </w:rPr>
        <w:t>服务</w:t>
      </w:r>
      <w:r>
        <w:rPr>
          <w:rFonts w:hint="eastAsia" w:ascii="宋体" w:hAnsi="宋体" w:cs="宋体"/>
          <w:sz w:val="24"/>
        </w:rPr>
        <w:t>清单：</w:t>
      </w:r>
    </w:p>
    <w:tbl>
      <w:tblPr>
        <w:tblStyle w:val="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754"/>
        <w:gridCol w:w="2291"/>
        <w:gridCol w:w="1390"/>
        <w:gridCol w:w="1555"/>
        <w:gridCol w:w="2220"/>
      </w:tblGrid>
      <w:tr w14:paraId="20C2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10" w:type="dxa"/>
            <w:vAlign w:val="center"/>
          </w:tcPr>
          <w:p w14:paraId="70B9169C">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序</w:t>
            </w:r>
          </w:p>
        </w:tc>
        <w:tc>
          <w:tcPr>
            <w:tcW w:w="4045" w:type="dxa"/>
            <w:gridSpan w:val="2"/>
            <w:vAlign w:val="center"/>
          </w:tcPr>
          <w:p w14:paraId="7B026A98">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项目名称</w:t>
            </w:r>
          </w:p>
        </w:tc>
        <w:tc>
          <w:tcPr>
            <w:tcW w:w="1390" w:type="dxa"/>
            <w:vAlign w:val="center"/>
          </w:tcPr>
          <w:p w14:paraId="3710F3E2">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数量</w:t>
            </w:r>
          </w:p>
        </w:tc>
        <w:tc>
          <w:tcPr>
            <w:tcW w:w="1555" w:type="dxa"/>
            <w:vAlign w:val="center"/>
          </w:tcPr>
          <w:p w14:paraId="11CA97DB">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单价限价</w:t>
            </w:r>
          </w:p>
        </w:tc>
        <w:tc>
          <w:tcPr>
            <w:tcW w:w="2220" w:type="dxa"/>
            <w:vAlign w:val="center"/>
          </w:tcPr>
          <w:p w14:paraId="63F4C226">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金额</w:t>
            </w:r>
          </w:p>
        </w:tc>
      </w:tr>
      <w:tr w14:paraId="4DDD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10" w:type="dxa"/>
            <w:vAlign w:val="center"/>
          </w:tcPr>
          <w:p w14:paraId="34093DF5">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1</w:t>
            </w:r>
          </w:p>
        </w:tc>
        <w:tc>
          <w:tcPr>
            <w:tcW w:w="4045" w:type="dxa"/>
            <w:gridSpan w:val="2"/>
            <w:vAlign w:val="center"/>
          </w:tcPr>
          <w:p w14:paraId="0237D872">
            <w:pPr>
              <w:numPr>
                <w:ilvl w:val="0"/>
                <w:numId w:val="0"/>
              </w:numPr>
              <w:ind w:left="0" w:leftChars="0" w:firstLine="0" w:firstLineChars="0"/>
              <w:jc w:val="center"/>
              <w:rPr>
                <w:rFonts w:hint="default" w:cs="Calibri"/>
                <w:b w:val="0"/>
                <w:bCs w:val="0"/>
                <w:color w:val="000000"/>
                <w:sz w:val="24"/>
                <w:szCs w:val="24"/>
                <w:lang w:val="en-US" w:eastAsia="zh-CN"/>
              </w:rPr>
            </w:pPr>
            <w:r>
              <w:rPr>
                <w:rFonts w:hint="eastAsia" w:cs="Calibri"/>
                <w:b w:val="0"/>
                <w:bCs w:val="0"/>
                <w:color w:val="000000"/>
                <w:sz w:val="24"/>
                <w:szCs w:val="24"/>
                <w:lang w:val="en-US" w:eastAsia="zh-CN"/>
              </w:rPr>
              <w:t>中央空调压力容器报安装告知服务</w:t>
            </w:r>
          </w:p>
        </w:tc>
        <w:tc>
          <w:tcPr>
            <w:tcW w:w="1390" w:type="dxa"/>
            <w:shd w:val="clear" w:color="auto" w:fill="auto"/>
            <w:vAlign w:val="center"/>
          </w:tcPr>
          <w:p w14:paraId="1FDA407E">
            <w:pPr>
              <w:numPr>
                <w:ilvl w:val="0"/>
                <w:numId w:val="0"/>
              </w:numPr>
              <w:ind w:left="0" w:leftChars="0" w:firstLine="0" w:firstLineChars="0"/>
              <w:jc w:val="center"/>
              <w:rPr>
                <w:rFonts w:hint="default" w:cs="Calibri"/>
                <w:b w:val="0"/>
                <w:bCs w:val="0"/>
                <w:color w:val="000000"/>
                <w:sz w:val="24"/>
                <w:szCs w:val="24"/>
                <w:lang w:val="en-US" w:eastAsia="zh-CN"/>
              </w:rPr>
            </w:pPr>
            <w:r>
              <w:rPr>
                <w:rFonts w:hint="eastAsia" w:cs="Calibri"/>
                <w:b w:val="0"/>
                <w:bCs w:val="0"/>
                <w:color w:val="000000"/>
                <w:sz w:val="24"/>
                <w:szCs w:val="24"/>
                <w:lang w:val="en-US" w:eastAsia="zh-CN"/>
              </w:rPr>
              <w:t>35</w:t>
            </w:r>
          </w:p>
        </w:tc>
        <w:tc>
          <w:tcPr>
            <w:tcW w:w="1555" w:type="dxa"/>
            <w:shd w:val="clear" w:color="auto" w:fill="auto"/>
            <w:vAlign w:val="center"/>
          </w:tcPr>
          <w:p w14:paraId="287D31F9">
            <w:pPr>
              <w:numPr>
                <w:ilvl w:val="0"/>
                <w:numId w:val="0"/>
              </w:numPr>
              <w:ind w:left="0" w:leftChars="0" w:firstLine="0" w:firstLineChars="0"/>
              <w:jc w:val="center"/>
              <w:rPr>
                <w:rFonts w:hint="default" w:cs="Calibri"/>
                <w:b w:val="0"/>
                <w:bCs w:val="0"/>
                <w:color w:val="000000"/>
                <w:sz w:val="24"/>
                <w:szCs w:val="24"/>
                <w:lang w:val="en-US" w:eastAsia="zh-CN"/>
              </w:rPr>
            </w:pPr>
            <w:r>
              <w:rPr>
                <w:rFonts w:hint="eastAsia" w:cs="Calibri"/>
                <w:b w:val="0"/>
                <w:bCs w:val="0"/>
                <w:color w:val="000000"/>
                <w:sz w:val="24"/>
                <w:szCs w:val="24"/>
                <w:lang w:val="en-US" w:eastAsia="zh-CN"/>
              </w:rPr>
              <w:t>400</w:t>
            </w:r>
          </w:p>
        </w:tc>
        <w:tc>
          <w:tcPr>
            <w:tcW w:w="2220" w:type="dxa"/>
            <w:vAlign w:val="center"/>
          </w:tcPr>
          <w:p w14:paraId="6787B9F3">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14000</w:t>
            </w:r>
          </w:p>
        </w:tc>
      </w:tr>
      <w:tr w14:paraId="30D0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264" w:type="dxa"/>
            <w:gridSpan w:val="2"/>
            <w:vAlign w:val="center"/>
          </w:tcPr>
          <w:p w14:paraId="45CEDBBC">
            <w:pPr>
              <w:numPr>
                <w:ilvl w:val="0"/>
                <w:numId w:val="0"/>
              </w:numPr>
              <w:jc w:val="center"/>
              <w:rPr>
                <w:rFonts w:hint="eastAsia" w:eastAsia="宋体"/>
                <w:lang w:eastAsia="zh-CN"/>
              </w:rPr>
            </w:pPr>
            <w:r>
              <w:rPr>
                <w:rFonts w:hint="eastAsia"/>
                <w:lang w:eastAsia="zh-CN"/>
              </w:rPr>
              <w:t>合计金额</w:t>
            </w:r>
          </w:p>
        </w:tc>
        <w:tc>
          <w:tcPr>
            <w:tcW w:w="7456" w:type="dxa"/>
            <w:gridSpan w:val="4"/>
            <w:vAlign w:val="center"/>
          </w:tcPr>
          <w:p w14:paraId="09366C94">
            <w:pPr>
              <w:jc w:val="center"/>
              <w:rPr>
                <w:rFonts w:hint="eastAsia"/>
              </w:rPr>
            </w:pPr>
            <w:r>
              <w:rPr>
                <w:rFonts w:hint="eastAsia"/>
                <w:b/>
                <w:bCs/>
              </w:rPr>
              <w:t>大写：</w:t>
            </w:r>
            <w:r>
              <w:rPr>
                <w:rFonts w:hint="eastAsia"/>
                <w:b/>
                <w:bCs/>
                <w:lang w:val="en-US" w:eastAsia="zh-CN"/>
              </w:rPr>
              <w:t xml:space="preserve">14000 </w:t>
            </w:r>
            <w:r>
              <w:rPr>
                <w:rFonts w:hint="eastAsia"/>
                <w:b/>
                <w:bCs/>
              </w:rPr>
              <w:t>元整</w:t>
            </w:r>
            <w:r>
              <w:rPr>
                <w:rFonts w:hint="eastAsia"/>
                <w:b/>
                <w:bCs/>
                <w:lang w:val="en-US" w:eastAsia="zh-CN"/>
              </w:rPr>
              <w:t xml:space="preserve">  </w:t>
            </w:r>
            <w:r>
              <w:rPr>
                <w:rFonts w:hint="eastAsia"/>
                <w:lang w:val="en-US" w:eastAsia="zh-CN"/>
              </w:rPr>
              <w:t xml:space="preserve">                  </w:t>
            </w:r>
            <w:r>
              <w:rPr>
                <w:rFonts w:hint="eastAsia"/>
                <w:b/>
                <w:bCs/>
              </w:rPr>
              <w:t>¥:</w:t>
            </w:r>
            <w:r>
              <w:rPr>
                <w:rFonts w:hint="eastAsia"/>
                <w:b/>
                <w:bCs/>
                <w:lang w:val="en-US" w:eastAsia="zh-CN"/>
              </w:rPr>
              <w:t xml:space="preserve">  壹万肆仟 </w:t>
            </w:r>
            <w:r>
              <w:rPr>
                <w:rFonts w:hint="eastAsia"/>
                <w:b/>
                <w:bCs/>
              </w:rPr>
              <w:t>元（包干含税）</w:t>
            </w:r>
          </w:p>
        </w:tc>
      </w:tr>
    </w:tbl>
    <w:p w14:paraId="65AF54D7">
      <w:pPr>
        <w:numPr>
          <w:ilvl w:val="255"/>
          <w:numId w:val="0"/>
        </w:numPr>
        <w:spacing w:line="360" w:lineRule="auto"/>
        <w:rPr>
          <w:sz w:val="24"/>
        </w:rPr>
      </w:pPr>
    </w:p>
    <w:p w14:paraId="235A4766">
      <w:pPr>
        <w:numPr>
          <w:ilvl w:val="255"/>
          <w:numId w:val="0"/>
        </w:numPr>
        <w:spacing w:line="360" w:lineRule="auto"/>
        <w:rPr>
          <w:sz w:val="24"/>
        </w:rPr>
      </w:pPr>
    </w:p>
    <w:p w14:paraId="5E6A88B7">
      <w:pPr>
        <w:numPr>
          <w:ilvl w:val="255"/>
          <w:numId w:val="0"/>
        </w:numPr>
        <w:spacing w:line="360" w:lineRule="auto"/>
        <w:rPr>
          <w:sz w:val="24"/>
        </w:rPr>
      </w:pPr>
    </w:p>
    <w:p w14:paraId="0C4CB32D">
      <w:pPr>
        <w:numPr>
          <w:ilvl w:val="255"/>
          <w:numId w:val="0"/>
        </w:numPr>
        <w:spacing w:line="360" w:lineRule="auto"/>
        <w:rPr>
          <w:sz w:val="24"/>
        </w:rPr>
      </w:pPr>
    </w:p>
    <w:p w14:paraId="3E902A8C">
      <w:pPr>
        <w:numPr>
          <w:ilvl w:val="255"/>
          <w:numId w:val="0"/>
        </w:numPr>
        <w:spacing w:line="360" w:lineRule="auto"/>
        <w:rPr>
          <w:sz w:val="24"/>
        </w:rPr>
      </w:pPr>
    </w:p>
    <w:p w14:paraId="5E33B659">
      <w:pPr>
        <w:numPr>
          <w:ilvl w:val="255"/>
          <w:numId w:val="0"/>
        </w:numPr>
        <w:spacing w:line="360" w:lineRule="auto"/>
        <w:rPr>
          <w:sz w:val="24"/>
        </w:rPr>
      </w:pPr>
    </w:p>
    <w:p w14:paraId="4DF4A79E">
      <w:pPr>
        <w:numPr>
          <w:ilvl w:val="255"/>
          <w:numId w:val="0"/>
        </w:numPr>
        <w:spacing w:line="360" w:lineRule="auto"/>
        <w:rPr>
          <w:sz w:val="24"/>
        </w:rPr>
      </w:pPr>
    </w:p>
    <w:p w14:paraId="11A50EB6">
      <w:pPr>
        <w:numPr>
          <w:ilvl w:val="255"/>
          <w:numId w:val="0"/>
        </w:numPr>
        <w:spacing w:line="360" w:lineRule="auto"/>
        <w:rPr>
          <w:sz w:val="24"/>
        </w:rPr>
      </w:pPr>
    </w:p>
    <w:p w14:paraId="417B0FD2">
      <w:pPr>
        <w:numPr>
          <w:ilvl w:val="255"/>
          <w:numId w:val="0"/>
        </w:numPr>
        <w:spacing w:line="360" w:lineRule="auto"/>
        <w:rPr>
          <w:sz w:val="24"/>
        </w:rPr>
      </w:pPr>
    </w:p>
    <w:p w14:paraId="6A763EF1">
      <w:pPr>
        <w:numPr>
          <w:ilvl w:val="255"/>
          <w:numId w:val="0"/>
        </w:numPr>
        <w:spacing w:line="360" w:lineRule="auto"/>
        <w:rPr>
          <w:sz w:val="24"/>
        </w:rPr>
      </w:pPr>
    </w:p>
    <w:p w14:paraId="284CEE31">
      <w:pPr>
        <w:numPr>
          <w:ilvl w:val="255"/>
          <w:numId w:val="0"/>
        </w:numPr>
        <w:spacing w:line="360" w:lineRule="auto"/>
        <w:rPr>
          <w:sz w:val="24"/>
        </w:rPr>
      </w:pPr>
    </w:p>
    <w:p w14:paraId="315385D8">
      <w:pPr>
        <w:numPr>
          <w:ilvl w:val="255"/>
          <w:numId w:val="0"/>
        </w:numPr>
        <w:spacing w:line="360" w:lineRule="auto"/>
        <w:rPr>
          <w:sz w:val="24"/>
        </w:rPr>
      </w:pPr>
    </w:p>
    <w:p w14:paraId="0F5B2961">
      <w:pPr>
        <w:numPr>
          <w:ilvl w:val="255"/>
          <w:numId w:val="0"/>
        </w:numPr>
        <w:spacing w:line="360" w:lineRule="auto"/>
        <w:rPr>
          <w:sz w:val="24"/>
        </w:rPr>
      </w:pPr>
    </w:p>
    <w:p w14:paraId="08390AF2">
      <w:pPr>
        <w:numPr>
          <w:ilvl w:val="255"/>
          <w:numId w:val="0"/>
        </w:numPr>
        <w:spacing w:line="360" w:lineRule="auto"/>
        <w:rPr>
          <w:sz w:val="24"/>
        </w:rPr>
      </w:pPr>
    </w:p>
    <w:p w14:paraId="60CD2B53">
      <w:pPr>
        <w:numPr>
          <w:ilvl w:val="255"/>
          <w:numId w:val="0"/>
        </w:numPr>
        <w:spacing w:line="360" w:lineRule="auto"/>
        <w:rPr>
          <w:sz w:val="24"/>
        </w:rPr>
      </w:pPr>
    </w:p>
    <w:p w14:paraId="3EFCE31E">
      <w:pPr>
        <w:numPr>
          <w:ilvl w:val="255"/>
          <w:numId w:val="0"/>
        </w:numPr>
        <w:spacing w:line="360" w:lineRule="auto"/>
        <w:rPr>
          <w:sz w:val="24"/>
        </w:rPr>
      </w:pPr>
    </w:p>
    <w:p w14:paraId="5D116501">
      <w:pPr>
        <w:numPr>
          <w:ilvl w:val="255"/>
          <w:numId w:val="0"/>
        </w:numPr>
        <w:spacing w:line="360" w:lineRule="auto"/>
        <w:rPr>
          <w:sz w:val="24"/>
        </w:rPr>
      </w:pPr>
    </w:p>
    <w:p w14:paraId="1F095D72">
      <w:pPr>
        <w:numPr>
          <w:ilvl w:val="255"/>
          <w:numId w:val="0"/>
        </w:numPr>
        <w:spacing w:line="360" w:lineRule="auto"/>
        <w:rPr>
          <w:sz w:val="24"/>
        </w:rPr>
      </w:pPr>
    </w:p>
    <w:p w14:paraId="0C0B10D2">
      <w:pPr>
        <w:numPr>
          <w:ilvl w:val="255"/>
          <w:numId w:val="0"/>
        </w:numPr>
        <w:spacing w:line="360" w:lineRule="auto"/>
        <w:rPr>
          <w:sz w:val="24"/>
        </w:rPr>
      </w:pPr>
    </w:p>
    <w:p w14:paraId="3102AE8D">
      <w:pPr>
        <w:numPr>
          <w:ilvl w:val="255"/>
          <w:numId w:val="0"/>
        </w:numPr>
        <w:spacing w:line="360" w:lineRule="auto"/>
        <w:rPr>
          <w:sz w:val="24"/>
        </w:rPr>
      </w:pPr>
    </w:p>
    <w:p w14:paraId="0AE46E3E">
      <w:pPr>
        <w:numPr>
          <w:ilvl w:val="255"/>
          <w:numId w:val="0"/>
        </w:numPr>
        <w:spacing w:line="360" w:lineRule="auto"/>
        <w:rPr>
          <w:sz w:val="24"/>
        </w:rPr>
      </w:pPr>
    </w:p>
    <w:p w14:paraId="05CE72FA">
      <w:pPr>
        <w:numPr>
          <w:ilvl w:val="255"/>
          <w:numId w:val="0"/>
        </w:numPr>
        <w:spacing w:line="360" w:lineRule="auto"/>
        <w:rPr>
          <w:sz w:val="24"/>
        </w:rPr>
      </w:pPr>
    </w:p>
    <w:p w14:paraId="2DF16B19">
      <w:pPr>
        <w:numPr>
          <w:ilvl w:val="255"/>
          <w:numId w:val="0"/>
        </w:numPr>
        <w:spacing w:line="360" w:lineRule="auto"/>
        <w:rPr>
          <w:sz w:val="24"/>
        </w:rPr>
      </w:pPr>
    </w:p>
    <w:p w14:paraId="7E9229AE">
      <w:pPr>
        <w:numPr>
          <w:ilvl w:val="255"/>
          <w:numId w:val="0"/>
        </w:numPr>
        <w:spacing w:line="360" w:lineRule="auto"/>
        <w:rPr>
          <w:sz w:val="24"/>
        </w:rPr>
      </w:pPr>
    </w:p>
    <w:p w14:paraId="27783E38">
      <w:pPr>
        <w:numPr>
          <w:ilvl w:val="0"/>
          <w:numId w:val="4"/>
        </w:numPr>
        <w:spacing w:line="360" w:lineRule="auto"/>
        <w:rPr>
          <w:b/>
          <w:bCs/>
          <w:sz w:val="32"/>
          <w:szCs w:val="32"/>
        </w:rPr>
      </w:pPr>
      <w:r>
        <w:rPr>
          <w:rFonts w:hint="eastAsia"/>
          <w:b/>
          <w:bCs/>
          <w:sz w:val="32"/>
          <w:szCs w:val="32"/>
        </w:rPr>
        <w:t>报价单</w:t>
      </w:r>
    </w:p>
    <w:p w14:paraId="457057C1">
      <w:pPr>
        <w:spacing w:line="360" w:lineRule="auto"/>
        <w:rPr>
          <w:b/>
          <w:bCs/>
          <w:sz w:val="32"/>
          <w:szCs w:val="32"/>
        </w:rPr>
      </w:pPr>
    </w:p>
    <w:tbl>
      <w:tblPr>
        <w:tblStyle w:val="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754"/>
        <w:gridCol w:w="2291"/>
        <w:gridCol w:w="1390"/>
        <w:gridCol w:w="1555"/>
        <w:gridCol w:w="2220"/>
      </w:tblGrid>
      <w:tr w14:paraId="6221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10" w:type="dxa"/>
            <w:vAlign w:val="center"/>
          </w:tcPr>
          <w:p w14:paraId="71F2D66B">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序</w:t>
            </w:r>
          </w:p>
        </w:tc>
        <w:tc>
          <w:tcPr>
            <w:tcW w:w="4045" w:type="dxa"/>
            <w:gridSpan w:val="2"/>
            <w:vAlign w:val="center"/>
          </w:tcPr>
          <w:p w14:paraId="51129B62">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项目名称</w:t>
            </w:r>
          </w:p>
        </w:tc>
        <w:tc>
          <w:tcPr>
            <w:tcW w:w="1390" w:type="dxa"/>
            <w:vAlign w:val="center"/>
          </w:tcPr>
          <w:p w14:paraId="707DA16D">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数量</w:t>
            </w:r>
          </w:p>
        </w:tc>
        <w:tc>
          <w:tcPr>
            <w:tcW w:w="1555" w:type="dxa"/>
            <w:vAlign w:val="center"/>
          </w:tcPr>
          <w:p w14:paraId="681B2F9E">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单价</w:t>
            </w:r>
          </w:p>
        </w:tc>
        <w:tc>
          <w:tcPr>
            <w:tcW w:w="2220" w:type="dxa"/>
            <w:vAlign w:val="center"/>
          </w:tcPr>
          <w:p w14:paraId="076468BA">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金额</w:t>
            </w:r>
          </w:p>
        </w:tc>
      </w:tr>
      <w:tr w14:paraId="412F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10" w:type="dxa"/>
            <w:vAlign w:val="center"/>
          </w:tcPr>
          <w:p w14:paraId="3E18C556">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1</w:t>
            </w:r>
          </w:p>
        </w:tc>
        <w:tc>
          <w:tcPr>
            <w:tcW w:w="4045" w:type="dxa"/>
            <w:gridSpan w:val="2"/>
            <w:vAlign w:val="center"/>
          </w:tcPr>
          <w:p w14:paraId="39E2A5C7">
            <w:pPr>
              <w:numPr>
                <w:ilvl w:val="0"/>
                <w:numId w:val="0"/>
              </w:numPr>
              <w:ind w:left="0" w:leftChars="0" w:firstLine="0" w:firstLineChars="0"/>
              <w:jc w:val="center"/>
              <w:rPr>
                <w:rFonts w:hint="default" w:cs="Calibri"/>
                <w:b w:val="0"/>
                <w:bCs w:val="0"/>
                <w:color w:val="000000"/>
                <w:sz w:val="24"/>
                <w:szCs w:val="24"/>
                <w:lang w:val="en-US" w:eastAsia="zh-CN"/>
              </w:rPr>
            </w:pPr>
            <w:r>
              <w:rPr>
                <w:rFonts w:hint="eastAsia" w:cs="Calibri"/>
                <w:b w:val="0"/>
                <w:bCs w:val="0"/>
                <w:color w:val="000000"/>
                <w:sz w:val="24"/>
                <w:szCs w:val="24"/>
                <w:lang w:val="en-US" w:eastAsia="zh-CN"/>
              </w:rPr>
              <w:t>中央空调压力容器报安装告知服务</w:t>
            </w:r>
          </w:p>
        </w:tc>
        <w:tc>
          <w:tcPr>
            <w:tcW w:w="1390" w:type="dxa"/>
            <w:shd w:val="clear" w:color="auto" w:fill="auto"/>
            <w:vAlign w:val="center"/>
          </w:tcPr>
          <w:p w14:paraId="527B10D6">
            <w:pPr>
              <w:numPr>
                <w:ilvl w:val="0"/>
                <w:numId w:val="0"/>
              </w:numPr>
              <w:ind w:left="0" w:leftChars="0" w:firstLine="0" w:firstLineChars="0"/>
              <w:jc w:val="center"/>
              <w:rPr>
                <w:rFonts w:hint="default" w:cs="Calibri"/>
                <w:b w:val="0"/>
                <w:bCs w:val="0"/>
                <w:color w:val="000000"/>
                <w:sz w:val="24"/>
                <w:szCs w:val="24"/>
                <w:lang w:val="en-US" w:eastAsia="zh-CN"/>
              </w:rPr>
            </w:pPr>
            <w:r>
              <w:rPr>
                <w:rFonts w:hint="eastAsia" w:cs="Calibri"/>
                <w:b w:val="0"/>
                <w:bCs w:val="0"/>
                <w:color w:val="000000"/>
                <w:sz w:val="24"/>
                <w:szCs w:val="24"/>
                <w:lang w:val="en-US" w:eastAsia="zh-CN"/>
              </w:rPr>
              <w:t>35</w:t>
            </w:r>
          </w:p>
        </w:tc>
        <w:tc>
          <w:tcPr>
            <w:tcW w:w="1555" w:type="dxa"/>
            <w:shd w:val="clear" w:color="auto" w:fill="auto"/>
            <w:vAlign w:val="center"/>
          </w:tcPr>
          <w:p w14:paraId="117B9FC2">
            <w:pPr>
              <w:numPr>
                <w:ilvl w:val="0"/>
                <w:numId w:val="0"/>
              </w:numPr>
              <w:ind w:left="0" w:leftChars="0" w:firstLine="0" w:firstLineChars="0"/>
              <w:jc w:val="center"/>
              <w:rPr>
                <w:rFonts w:hint="default" w:cs="Calibri"/>
                <w:b w:val="0"/>
                <w:bCs w:val="0"/>
                <w:color w:val="000000"/>
                <w:sz w:val="24"/>
                <w:szCs w:val="24"/>
                <w:lang w:val="en-US" w:eastAsia="zh-CN"/>
              </w:rPr>
            </w:pPr>
          </w:p>
        </w:tc>
        <w:tc>
          <w:tcPr>
            <w:tcW w:w="2220" w:type="dxa"/>
            <w:vAlign w:val="center"/>
          </w:tcPr>
          <w:p w14:paraId="464C3225">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p>
        </w:tc>
      </w:tr>
      <w:tr w14:paraId="042F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264" w:type="dxa"/>
            <w:gridSpan w:val="2"/>
            <w:vAlign w:val="center"/>
          </w:tcPr>
          <w:p w14:paraId="39E12ECE">
            <w:pPr>
              <w:numPr>
                <w:ilvl w:val="0"/>
                <w:numId w:val="0"/>
              </w:numPr>
              <w:jc w:val="center"/>
              <w:rPr>
                <w:rFonts w:hint="eastAsia" w:eastAsia="宋体"/>
                <w:lang w:eastAsia="zh-CN"/>
              </w:rPr>
            </w:pPr>
            <w:r>
              <w:rPr>
                <w:rFonts w:hint="eastAsia"/>
                <w:lang w:eastAsia="zh-CN"/>
              </w:rPr>
              <w:t>合计金额</w:t>
            </w:r>
          </w:p>
        </w:tc>
        <w:tc>
          <w:tcPr>
            <w:tcW w:w="7456" w:type="dxa"/>
            <w:gridSpan w:val="4"/>
            <w:vAlign w:val="center"/>
          </w:tcPr>
          <w:p w14:paraId="027B44D8">
            <w:pPr>
              <w:jc w:val="center"/>
              <w:rPr>
                <w:rFonts w:hint="eastAsia"/>
              </w:rPr>
            </w:pPr>
            <w:r>
              <w:rPr>
                <w:rFonts w:hint="eastAsia"/>
                <w:b/>
                <w:bCs/>
              </w:rPr>
              <w:t>大写：</w:t>
            </w:r>
            <w:r>
              <w:rPr>
                <w:rFonts w:hint="eastAsia"/>
                <w:b/>
                <w:bCs/>
                <w:lang w:val="en-US" w:eastAsia="zh-CN"/>
              </w:rPr>
              <w:t xml:space="preserve">             </w:t>
            </w:r>
            <w:r>
              <w:rPr>
                <w:rFonts w:hint="eastAsia"/>
                <w:b/>
                <w:bCs/>
              </w:rPr>
              <w:t>元整</w:t>
            </w:r>
            <w:r>
              <w:rPr>
                <w:rFonts w:hint="eastAsia"/>
                <w:b/>
                <w:bCs/>
                <w:lang w:val="en-US" w:eastAsia="zh-CN"/>
              </w:rPr>
              <w:t xml:space="preserve">  </w:t>
            </w:r>
            <w:r>
              <w:rPr>
                <w:rFonts w:hint="eastAsia"/>
                <w:lang w:val="en-US" w:eastAsia="zh-CN"/>
              </w:rPr>
              <w:t xml:space="preserve">                  </w:t>
            </w:r>
            <w:r>
              <w:rPr>
                <w:rFonts w:hint="eastAsia"/>
                <w:b/>
                <w:bCs/>
              </w:rPr>
              <w:t>¥:</w:t>
            </w:r>
            <w:r>
              <w:rPr>
                <w:rFonts w:hint="eastAsia"/>
                <w:b/>
                <w:bCs/>
                <w:lang w:val="en-US" w:eastAsia="zh-CN"/>
              </w:rPr>
              <w:t xml:space="preserve">             </w:t>
            </w:r>
            <w:r>
              <w:rPr>
                <w:rFonts w:hint="eastAsia"/>
                <w:b/>
                <w:bCs/>
              </w:rPr>
              <w:t>元（包干含税）</w:t>
            </w:r>
          </w:p>
        </w:tc>
      </w:tr>
    </w:tbl>
    <w:p w14:paraId="497C67C1">
      <w:r>
        <w:rPr>
          <w:rFonts w:hint="eastAsia"/>
          <w:b/>
          <w:bCs/>
          <w:sz w:val="24"/>
        </w:rPr>
        <w:t>说明1：</w:t>
      </w:r>
      <w:r>
        <w:rPr>
          <w:rFonts w:hint="eastAsia"/>
          <w:sz w:val="24"/>
        </w:rPr>
        <w:t>上述报价</w:t>
      </w:r>
      <w:r>
        <w:rPr>
          <w:rFonts w:hint="eastAsia" w:ascii="宋体" w:hAnsi="宋体"/>
          <w:bCs/>
          <w:sz w:val="24"/>
        </w:rPr>
        <w:t>包含完成</w:t>
      </w:r>
      <w:r>
        <w:rPr>
          <w:rFonts w:hint="eastAsia" w:ascii="宋体" w:hAnsi="宋体"/>
          <w:bCs/>
          <w:sz w:val="24"/>
          <w:lang w:val="en-US" w:eastAsia="zh-CN"/>
        </w:rPr>
        <w:t>龙湾院区和瓯江口院区中央空调主机办理报安装告知、办理特种设备使用登记证</w:t>
      </w:r>
      <w:r>
        <w:rPr>
          <w:rFonts w:hint="eastAsia" w:ascii="宋体" w:hAnsi="宋体"/>
          <w:bCs/>
          <w:sz w:val="24"/>
        </w:rPr>
        <w:t>服务所需的一切费用。</w:t>
      </w:r>
    </w:p>
    <w:p w14:paraId="0A8E4277">
      <w:pPr>
        <w:widowControl/>
        <w:jc w:val="left"/>
        <w:rPr>
          <w:rFonts w:ascii="宋体" w:hAnsi="宋体"/>
          <w:bCs/>
          <w:sz w:val="24"/>
        </w:rPr>
      </w:pPr>
      <w:r>
        <w:rPr>
          <w:rFonts w:hint="eastAsia" w:ascii="宋体" w:hAnsi="宋体"/>
          <w:b/>
          <w:sz w:val="24"/>
        </w:rPr>
        <w:t>说明2：</w:t>
      </w:r>
      <w:r>
        <w:rPr>
          <w:rFonts w:hint="eastAsia" w:ascii="宋体" w:hAnsi="宋体" w:cs="宋体"/>
          <w:color w:val="000000"/>
          <w:kern w:val="0"/>
          <w:sz w:val="24"/>
        </w:rPr>
        <w:t xml:space="preserve">小写与大写的金额不一致以大写金额为准。 </w:t>
      </w:r>
    </w:p>
    <w:p w14:paraId="57EAF048">
      <w:pPr>
        <w:widowControl/>
        <w:jc w:val="left"/>
        <w:rPr>
          <w:rFonts w:ascii="宋体" w:hAnsi="宋体"/>
          <w:bCs/>
          <w:sz w:val="24"/>
        </w:rPr>
      </w:pPr>
      <w:r>
        <w:rPr>
          <w:rFonts w:hint="eastAsia" w:ascii="宋体" w:hAnsi="宋体"/>
          <w:b/>
          <w:sz w:val="24"/>
        </w:rPr>
        <w:t>说明3：</w:t>
      </w:r>
      <w:r>
        <w:rPr>
          <w:rFonts w:hint="eastAsia" w:ascii="宋体" w:hAnsi="宋体"/>
          <w:bCs/>
          <w:sz w:val="24"/>
        </w:rPr>
        <w:t>投标人已仔细研究了</w:t>
      </w:r>
      <w:r>
        <w:rPr>
          <w:rFonts w:hint="eastAsia" w:ascii="宋体" w:hAnsi="宋体"/>
          <w:bCs/>
          <w:sz w:val="24"/>
          <w:lang w:val="en-US" w:eastAsia="zh-CN"/>
        </w:rPr>
        <w:t>龙湾院区和瓯江口院区中央空调主机办理压力容器报安装告知</w:t>
      </w:r>
      <w:r>
        <w:rPr>
          <w:rFonts w:hint="eastAsia" w:ascii="宋体" w:hAnsi="宋体"/>
          <w:bCs/>
          <w:sz w:val="24"/>
        </w:rPr>
        <w:t>服务</w:t>
      </w:r>
      <w:r>
        <w:rPr>
          <w:rFonts w:hint="eastAsia" w:ascii="宋体" w:hAnsi="宋体"/>
          <w:bCs/>
          <w:sz w:val="24"/>
          <w:lang w:eastAsia="zh-CN"/>
        </w:rPr>
        <w:t>、</w:t>
      </w:r>
      <w:r>
        <w:rPr>
          <w:rFonts w:hint="eastAsia" w:ascii="宋体" w:hAnsi="宋体"/>
          <w:bCs/>
          <w:sz w:val="24"/>
          <w:lang w:val="en-US" w:eastAsia="zh-CN"/>
        </w:rPr>
        <w:t>办理特种设备使用登记证服务</w:t>
      </w:r>
      <w:r>
        <w:rPr>
          <w:rFonts w:hint="eastAsia" w:ascii="宋体" w:hAnsi="宋体"/>
          <w:bCs/>
          <w:sz w:val="24"/>
        </w:rPr>
        <w:t>项目的情况说明，已充分理解并掌握了本询价项目的全部有关情况。同意接受并响应询价文件的全部内容和条件。</w:t>
      </w:r>
    </w:p>
    <w:p w14:paraId="472F6016">
      <w:pPr>
        <w:widowControl/>
        <w:jc w:val="left"/>
        <w:rPr>
          <w:rFonts w:ascii="Arial"/>
        </w:rPr>
      </w:pPr>
      <w:r>
        <w:rPr>
          <w:rFonts w:hint="eastAsia" w:ascii="宋体" w:hAnsi="宋体"/>
          <w:b/>
          <w:sz w:val="24"/>
        </w:rPr>
        <w:t>▲说明</w:t>
      </w:r>
      <w:r>
        <w:rPr>
          <w:rFonts w:hint="eastAsia" w:ascii="宋体" w:hAnsi="宋体"/>
          <w:b/>
          <w:sz w:val="24"/>
          <w:lang w:val="en-US" w:eastAsia="zh-CN"/>
        </w:rPr>
        <w:t>4</w:t>
      </w:r>
      <w:r>
        <w:rPr>
          <w:rFonts w:hint="eastAsia" w:ascii="宋体" w:hAnsi="宋体"/>
          <w:b/>
          <w:sz w:val="24"/>
        </w:rPr>
        <w:t>：</w:t>
      </w:r>
      <w:r>
        <w:rPr>
          <w:rFonts w:hint="eastAsia" w:ascii="宋体" w:hAnsi="宋体"/>
          <w:bCs/>
          <w:sz w:val="24"/>
        </w:rPr>
        <w:t>报价总价不得高于</w:t>
      </w:r>
      <w:r>
        <w:rPr>
          <w:rFonts w:hint="eastAsia" w:ascii="宋体" w:hAnsi="宋体"/>
          <w:bCs/>
          <w:sz w:val="24"/>
          <w:lang w:val="en-US" w:eastAsia="zh-CN"/>
        </w:rPr>
        <w:t>14</w:t>
      </w:r>
      <w:r>
        <w:rPr>
          <w:rFonts w:hint="eastAsia" w:ascii="宋体" w:hAnsi="宋体"/>
          <w:bCs/>
          <w:sz w:val="24"/>
        </w:rPr>
        <w:t>000元预算价。</w:t>
      </w:r>
    </w:p>
    <w:p w14:paraId="5F9C9ED2">
      <w:pPr>
        <w:pStyle w:val="4"/>
        <w:spacing w:before="82"/>
        <w:ind w:firstLine="4600" w:firstLineChars="2000"/>
        <w:rPr>
          <w:spacing w:val="-5"/>
          <w:sz w:val="24"/>
          <w:szCs w:val="24"/>
          <w:lang w:eastAsia="zh-CN"/>
        </w:rPr>
      </w:pPr>
    </w:p>
    <w:p w14:paraId="12C04000">
      <w:pPr>
        <w:pStyle w:val="4"/>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6BCF8DCC">
      <w:pPr>
        <w:pStyle w:val="4"/>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4A4D3DE5">
      <w:pPr>
        <w:pStyle w:val="4"/>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0321064C">
      <w:pPr>
        <w:pStyle w:val="4"/>
        <w:spacing w:before="82"/>
        <w:ind w:left="4125" w:firstLine="440" w:firstLineChars="200"/>
      </w:pPr>
      <w:r>
        <w:rPr>
          <w:rFonts w:hint="eastAsia"/>
          <w:spacing w:val="-10"/>
          <w:sz w:val="24"/>
          <w:szCs w:val="24"/>
          <w:lang w:eastAsia="zh-CN"/>
        </w:rPr>
        <w:t>时          间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440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53918200"/>
    <w:multiLevelType w:val="singleLevel"/>
    <w:tmpl w:val="53918200"/>
    <w:lvl w:ilvl="0" w:tentative="0">
      <w:start w:val="4"/>
      <w:numFmt w:val="chineseCounting"/>
      <w:suff w:val="nothing"/>
      <w:lvlText w:val="%1、"/>
      <w:lvlJc w:val="left"/>
      <w:rPr>
        <w:rFonts w:hint="eastAsia"/>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I4ZDc1YjFiMWM4MzA5ZGIwNWViNjc1OTQ0NDkifQ=="/>
  </w:docVars>
  <w:rsids>
    <w:rsidRoot w:val="708D5B7B"/>
    <w:rsid w:val="000F7C30"/>
    <w:rsid w:val="001B7F56"/>
    <w:rsid w:val="00325F7B"/>
    <w:rsid w:val="00365A87"/>
    <w:rsid w:val="0039445B"/>
    <w:rsid w:val="003B7309"/>
    <w:rsid w:val="00404597"/>
    <w:rsid w:val="007C48B8"/>
    <w:rsid w:val="00800BF7"/>
    <w:rsid w:val="009C0D4C"/>
    <w:rsid w:val="00CA62A5"/>
    <w:rsid w:val="00D665A8"/>
    <w:rsid w:val="00E562D0"/>
    <w:rsid w:val="00EB478B"/>
    <w:rsid w:val="00EF4E3C"/>
    <w:rsid w:val="138E15B4"/>
    <w:rsid w:val="1402480D"/>
    <w:rsid w:val="17AF722F"/>
    <w:rsid w:val="300264A9"/>
    <w:rsid w:val="3023256E"/>
    <w:rsid w:val="3071362F"/>
    <w:rsid w:val="318221DD"/>
    <w:rsid w:val="34B20343"/>
    <w:rsid w:val="3C6815FA"/>
    <w:rsid w:val="3E2C5AE2"/>
    <w:rsid w:val="3EA42E21"/>
    <w:rsid w:val="3EF93E29"/>
    <w:rsid w:val="44460EFF"/>
    <w:rsid w:val="53115DA1"/>
    <w:rsid w:val="56C21BD9"/>
    <w:rsid w:val="5A746DF6"/>
    <w:rsid w:val="5F8C4D59"/>
    <w:rsid w:val="60403A2E"/>
    <w:rsid w:val="6E240746"/>
    <w:rsid w:val="708D5B7B"/>
    <w:rsid w:val="730936C7"/>
    <w:rsid w:val="7BE911D7"/>
    <w:rsid w:val="7E741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页眉 Char"/>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1369</Words>
  <Characters>1415</Characters>
  <Lines>12</Lines>
  <Paragraphs>3</Paragraphs>
  <TotalTime>4</TotalTime>
  <ScaleCrop>false</ScaleCrop>
  <LinksUpToDate>false</LinksUpToDate>
  <CharactersWithSpaces>1516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2025-06-04T08:24:00Z</dcterms:created>
  <dc:creator>胡</dc:creator>
  <cp:lastModifiedBy>郑听</cp:lastModifiedBy>
  <dcterms:modified xsi:type="dcterms:W3CDTF">2025-06-27T00:04:55Z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BC7F8E3EAF4D4E1998E31578952228C2_13</vt:lpwstr>
  </property>
  <property fmtid="{D5CDD505-2E9C-101B-9397-08002B2CF9AE}" pid="4" name="KSOTemplateDocerSaveRecord">
    <vt:lpwstr>eyJoZGlkIjoiOGYxN2UzNDNlNWY5YjY0ZTUwYWZjNDVlN2YwNTYwYzciLCJ1c2VySWQiOiIxNDQwMTE0OTI3In0=</vt:lpwstr>
  </property>
</Properties>
</file>