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B07D">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8BD90E4">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420D1FDC">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750C062D">
      <w:pPr>
        <w:pStyle w:val="10"/>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73805BF4">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17AD6B6C">
      <w:pPr>
        <w:numPr>
          <w:ilvl w:val="0"/>
          <w:numId w:val="1"/>
        </w:numPr>
        <w:spacing w:line="360" w:lineRule="auto"/>
        <w:ind w:firstLine="480" w:firstLineChars="200"/>
        <w:rPr>
          <w:rFonts w:ascii="宋体" w:hAnsi="宋体"/>
          <w:bCs/>
          <w:sz w:val="24"/>
          <w:highlight w:val="none"/>
        </w:rPr>
      </w:pPr>
      <w:r>
        <w:rPr>
          <w:rFonts w:hint="eastAsia" w:ascii="宋体" w:hAnsi="宋体"/>
          <w:bCs/>
          <w:sz w:val="24"/>
          <w:highlight w:val="none"/>
        </w:rPr>
        <w:t>供应商营业执照</w:t>
      </w:r>
      <w:r>
        <w:rPr>
          <w:rFonts w:hint="eastAsia" w:ascii="宋体" w:hAnsi="宋体"/>
          <w:bCs/>
          <w:sz w:val="24"/>
          <w:highlight w:val="none"/>
          <w:lang w:eastAsia="zh-CN"/>
        </w:rPr>
        <w:t>。</w:t>
      </w:r>
    </w:p>
    <w:p w14:paraId="0C19A1CD">
      <w:pPr>
        <w:numPr>
          <w:ilvl w:val="0"/>
          <w:numId w:val="1"/>
        </w:numPr>
        <w:spacing w:line="360" w:lineRule="auto"/>
        <w:ind w:left="0" w:leftChars="0" w:firstLine="480" w:firstLineChars="200"/>
        <w:rPr>
          <w:rFonts w:hint="eastAsia" w:ascii="宋体" w:hAnsi="宋体" w:cs="Times New Roman"/>
          <w:bCs/>
          <w:sz w:val="24"/>
          <w:highlight w:val="none"/>
        </w:rPr>
      </w:pPr>
      <w:r>
        <w:rPr>
          <w:rFonts w:hint="eastAsia" w:ascii="宋体" w:hAnsi="宋体" w:cs="Times New Roman"/>
          <w:bCs/>
          <w:sz w:val="24"/>
          <w:highlight w:val="none"/>
          <w:lang w:val="en-US" w:eastAsia="zh-CN"/>
        </w:rPr>
        <w:t>法人身份证复印件。</w:t>
      </w:r>
    </w:p>
    <w:p w14:paraId="7E9EE82E">
      <w:pPr>
        <w:numPr>
          <w:ilvl w:val="0"/>
          <w:numId w:val="1"/>
        </w:numPr>
        <w:spacing w:line="360" w:lineRule="auto"/>
        <w:ind w:left="0" w:leftChars="0" w:firstLine="480" w:firstLineChars="200"/>
        <w:rPr>
          <w:rFonts w:hint="eastAsia" w:ascii="宋体" w:hAnsi="宋体" w:cs="Times New Roman"/>
          <w:bCs/>
          <w:sz w:val="24"/>
          <w:highlight w:val="none"/>
          <w:lang w:val="en-US" w:eastAsia="zh-CN"/>
        </w:rPr>
      </w:pPr>
      <w:r>
        <w:rPr>
          <w:rFonts w:hint="eastAsia" w:ascii="宋体" w:hAnsi="宋体" w:cs="Times New Roman"/>
          <w:bCs/>
          <w:sz w:val="24"/>
          <w:highlight w:val="none"/>
          <w:lang w:val="en-US" w:eastAsia="zh-CN"/>
        </w:rPr>
        <w:t>经办人身份证复印件和法人授权委托书（若是经办人需提供）。</w:t>
      </w:r>
    </w:p>
    <w:p w14:paraId="641330E2">
      <w:pPr>
        <w:numPr>
          <w:ilvl w:val="0"/>
          <w:numId w:val="1"/>
        </w:numPr>
        <w:snapToGrid w:val="0"/>
        <w:spacing w:line="360" w:lineRule="auto"/>
        <w:ind w:firstLine="480" w:firstLineChars="200"/>
        <w:rPr>
          <w:rFonts w:ascii="宋体" w:hAnsi="宋体"/>
          <w:bCs/>
          <w:sz w:val="24"/>
          <w:highlight w:val="none"/>
        </w:rPr>
      </w:pPr>
      <w:bookmarkStart w:id="0" w:name="_GoBack"/>
      <w:bookmarkEnd w:id="0"/>
      <w:r>
        <w:rPr>
          <w:rFonts w:hint="eastAsia" w:ascii="宋体" w:hAnsi="宋体"/>
          <w:bCs/>
          <w:sz w:val="24"/>
          <w:highlight w:val="none"/>
        </w:rPr>
        <w:t>投标报价单，本次报价以综合单价投标，包括但不限于</w:t>
      </w:r>
      <w:r>
        <w:rPr>
          <w:rFonts w:hint="eastAsia" w:ascii="宋体" w:hAnsi="宋体"/>
          <w:bCs/>
          <w:sz w:val="24"/>
          <w:highlight w:val="none"/>
          <w:lang w:val="en-US" w:eastAsia="zh-CN"/>
        </w:rPr>
        <w:t>配件费、耗材费、安</w:t>
      </w:r>
      <w:r>
        <w:rPr>
          <w:rFonts w:hint="eastAsia" w:ascii="宋体" w:hAnsi="宋体"/>
          <w:bCs/>
          <w:sz w:val="24"/>
          <w:highlight w:val="none"/>
        </w:rPr>
        <w:t>装费、运输费、装卸费、</w:t>
      </w:r>
      <w:r>
        <w:rPr>
          <w:rFonts w:hint="eastAsia" w:ascii="宋体" w:hAnsi="宋体"/>
          <w:bCs/>
          <w:sz w:val="24"/>
          <w:highlight w:val="none"/>
          <w:lang w:val="en-US" w:eastAsia="zh-CN"/>
        </w:rPr>
        <w:t>调试费、</w:t>
      </w:r>
      <w:r>
        <w:rPr>
          <w:rFonts w:hint="eastAsia" w:ascii="宋体" w:hAnsi="宋体"/>
          <w:bCs/>
          <w:sz w:val="24"/>
          <w:highlight w:val="none"/>
        </w:rPr>
        <w:t>税费、售后等。</w:t>
      </w:r>
    </w:p>
    <w:p w14:paraId="6BFFE324">
      <w:pPr>
        <w:numPr>
          <w:ilvl w:val="0"/>
          <w:numId w:val="1"/>
        </w:numPr>
        <w:spacing w:line="360" w:lineRule="auto"/>
        <w:ind w:firstLine="480" w:firstLineChars="200"/>
        <w:rPr>
          <w:rFonts w:ascii="宋体" w:hAnsi="宋体"/>
          <w:bCs/>
          <w:sz w:val="24"/>
          <w:highlight w:val="none"/>
        </w:rPr>
      </w:pPr>
      <w:r>
        <w:rPr>
          <w:rFonts w:ascii="宋体" w:hAnsi="宋体"/>
          <w:bCs/>
          <w:sz w:val="24"/>
          <w:highlight w:val="none"/>
        </w:rPr>
        <w:t>投标人针对报价需要说明的其他文件和说明（如有）。</w:t>
      </w:r>
    </w:p>
    <w:p w14:paraId="1AAA79D0">
      <w:pPr>
        <w:numPr>
          <w:ilvl w:val="0"/>
          <w:numId w:val="0"/>
        </w:numPr>
        <w:bidi w:val="0"/>
        <w:spacing w:line="360" w:lineRule="auto"/>
        <w:ind w:left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注1：以上要求的材料须盖公章，以纸质版的形式提交。</w:t>
      </w:r>
    </w:p>
    <w:p w14:paraId="1A04D9F6">
      <w:pPr>
        <w:numPr>
          <w:ilvl w:val="0"/>
          <w:numId w:val="0"/>
        </w:numPr>
        <w:bidi w:val="0"/>
        <w:spacing w:line="360" w:lineRule="auto"/>
        <w:ind w:leftChars="0"/>
        <w:rPr>
          <w:rFonts w:hint="eastAsia" w:ascii="宋体" w:hAnsi="宋体"/>
          <w:b/>
          <w:bCs w:val="0"/>
          <w:sz w:val="24"/>
        </w:rPr>
      </w:pPr>
      <w:r>
        <w:rPr>
          <w:rFonts w:hint="eastAsia" w:ascii="宋体" w:hAnsi="宋体" w:eastAsia="宋体" w:cs="Times New Roman"/>
          <w:b/>
          <w:bCs w:val="0"/>
          <w:kern w:val="2"/>
          <w:sz w:val="24"/>
          <w:szCs w:val="24"/>
          <w:lang w:val="en-US" w:eastAsia="zh-CN" w:bidi="ar-SA"/>
        </w:rPr>
        <w:t>注2：投标文件的密封和标记：供应商应将投标文件包装密封，在投标文件封面备注项目名称、公司联系人及联系方式。</w:t>
      </w:r>
    </w:p>
    <w:p w14:paraId="741AEA76">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000B32C7">
      <w:pPr>
        <w:numPr>
          <w:ilvl w:val="0"/>
          <w:numId w:val="0"/>
        </w:numPr>
        <w:spacing w:line="360" w:lineRule="auto"/>
        <w:rPr>
          <w:rFonts w:hint="eastAsia" w:ascii="宋体" w:hAnsi="宋体"/>
          <w:bCs/>
          <w:sz w:val="24"/>
        </w:rPr>
      </w:pPr>
    </w:p>
    <w:p w14:paraId="175B6B49">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75D966C5">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项目地址</w:t>
      </w:r>
      <w:r>
        <w:rPr>
          <w:rFonts w:hint="eastAsia" w:ascii="宋体" w:hAnsi="宋体" w:eastAsia="宋体" w:cs="宋体"/>
          <w:b w:val="0"/>
          <w:bCs w:val="0"/>
          <w:sz w:val="24"/>
          <w:szCs w:val="24"/>
          <w:highlight w:val="none"/>
          <w:lang w:val="en-US" w:eastAsia="zh-CN"/>
        </w:rPr>
        <w:t>：温州医科大学附属第二医院龙湾院区（</w:t>
      </w:r>
      <w:r>
        <w:rPr>
          <w:rStyle w:val="9"/>
          <w:rFonts w:hint="eastAsia" w:ascii="宋体" w:hAnsi="宋体" w:eastAsia="宋体" w:cs="宋体"/>
          <w:b w:val="0"/>
          <w:bCs w:val="0"/>
          <w:i w:val="0"/>
          <w:iCs w:val="0"/>
          <w:caps w:val="0"/>
          <w:color w:val="333333"/>
          <w:spacing w:val="0"/>
          <w:sz w:val="24"/>
          <w:szCs w:val="24"/>
          <w:shd w:val="clear" w:fill="FFFFFF"/>
        </w:rPr>
        <w:t>浙江省温州市龙湾区温州大道东段1111号</w:t>
      </w:r>
      <w:r>
        <w:rPr>
          <w:rStyle w:val="9"/>
          <w:rFonts w:hint="eastAsia" w:ascii="宋体" w:hAnsi="宋体" w:eastAsia="宋体" w:cs="宋体"/>
          <w:b w:val="0"/>
          <w:bCs w:val="0"/>
          <w:i w:val="0"/>
          <w:iCs w:val="0"/>
          <w:caps w:val="0"/>
          <w:color w:val="333333"/>
          <w:spacing w:val="0"/>
          <w:sz w:val="24"/>
          <w:szCs w:val="24"/>
          <w:shd w:val="clear" w:fill="FFFFFF"/>
          <w:lang w:eastAsia="zh-CN"/>
        </w:rPr>
        <w:t>）</w:t>
      </w:r>
    </w:p>
    <w:p w14:paraId="3F42A963">
      <w:pPr>
        <w:numPr>
          <w:ilvl w:val="0"/>
          <w:numId w:val="0"/>
        </w:numPr>
        <w:snapToGrid w:val="0"/>
        <w:spacing w:line="360" w:lineRule="auto"/>
        <w:ind w:leftChars="0"/>
        <w:jc w:val="left"/>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lang w:val="en-US" w:eastAsia="zh-CN"/>
        </w:rPr>
        <w:t>服务周期：</w:t>
      </w:r>
      <w:r>
        <w:rPr>
          <w:rFonts w:hint="eastAsia" w:ascii="宋体" w:hAnsi="宋体" w:cs="宋体"/>
          <w:b w:val="0"/>
          <w:bCs w:val="0"/>
          <w:sz w:val="24"/>
          <w:highlight w:val="none"/>
          <w:lang w:val="en-US" w:eastAsia="zh-CN"/>
        </w:rPr>
        <w:t>服务期2个月。下单后15个</w:t>
      </w:r>
      <w:r>
        <w:rPr>
          <w:rFonts w:hint="eastAsia" w:ascii="宋体" w:hAnsi="宋体" w:eastAsia="宋体" w:cs="宋体"/>
          <w:b w:val="0"/>
          <w:bCs w:val="0"/>
          <w:sz w:val="24"/>
          <w:highlight w:val="none"/>
          <w:lang w:val="en-US" w:eastAsia="zh-CN"/>
        </w:rPr>
        <w:t>工作日内完成。</w:t>
      </w:r>
    </w:p>
    <w:p w14:paraId="4D5C21AB">
      <w:pPr>
        <w:numPr>
          <w:ilvl w:val="0"/>
          <w:numId w:val="0"/>
        </w:numPr>
        <w:snapToGrid w:val="0"/>
        <w:spacing w:line="360" w:lineRule="auto"/>
        <w:ind w:leftChars="0"/>
        <w:jc w:val="left"/>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3.项目具体需求：</w:t>
      </w:r>
    </w:p>
    <w:p w14:paraId="51B8D066">
      <w:pPr>
        <w:numPr>
          <w:ilvl w:val="0"/>
          <w:numId w:val="2"/>
        </w:numPr>
        <w:snapToGrid w:val="0"/>
        <w:spacing w:line="360" w:lineRule="auto"/>
        <w:jc w:val="left"/>
        <w:rPr>
          <w:rFonts w:ascii="宋体" w:hAnsi="宋体" w:cs="宋体"/>
          <w:sz w:val="24"/>
        </w:rPr>
      </w:pPr>
      <w:r>
        <w:rPr>
          <w:rFonts w:hint="eastAsia" w:ascii="宋体" w:hAnsi="宋体" w:cs="宋体"/>
          <w:sz w:val="24"/>
        </w:rPr>
        <w:t>温州医科大学附属第二医院</w:t>
      </w:r>
      <w:r>
        <w:rPr>
          <w:rFonts w:hint="eastAsia" w:ascii="宋体" w:hAnsi="宋体" w:cs="宋体"/>
          <w:sz w:val="24"/>
          <w:lang w:eastAsia="zh-CN"/>
        </w:rPr>
        <w:t>（</w:t>
      </w:r>
      <w:r>
        <w:rPr>
          <w:rFonts w:hint="eastAsia" w:ascii="宋体" w:hAnsi="宋体" w:cs="宋体"/>
          <w:sz w:val="24"/>
          <w:lang w:val="en-US" w:eastAsia="zh-CN"/>
        </w:rPr>
        <w:t>龙湾院区）住院部编号314电梯及门诊部编号214电梯</w:t>
      </w:r>
      <w:r>
        <w:rPr>
          <w:rFonts w:hint="eastAsia" w:ascii="宋体" w:hAnsi="宋体" w:cs="宋体"/>
          <w:sz w:val="24"/>
        </w:rPr>
        <w:t>，品牌为</w:t>
      </w:r>
      <w:r>
        <w:rPr>
          <w:rFonts w:hint="eastAsia" w:ascii="宋体" w:hAnsi="宋体" w:cs="宋体"/>
          <w:sz w:val="24"/>
          <w:lang w:val="en-US" w:eastAsia="zh-CN"/>
        </w:rPr>
        <w:t>日立</w:t>
      </w:r>
      <w:r>
        <w:rPr>
          <w:rFonts w:hint="eastAsia" w:ascii="宋体" w:hAnsi="宋体" w:cs="宋体"/>
          <w:sz w:val="24"/>
        </w:rPr>
        <w:t>。</w:t>
      </w:r>
    </w:p>
    <w:p w14:paraId="37446F64">
      <w:pPr>
        <w:numPr>
          <w:ilvl w:val="0"/>
          <w:numId w:val="2"/>
        </w:numPr>
        <w:snapToGrid w:val="0"/>
        <w:spacing w:line="360" w:lineRule="auto"/>
        <w:jc w:val="left"/>
        <w:rPr>
          <w:rFonts w:ascii="宋体" w:hAnsi="宋体" w:cs="宋体"/>
          <w:sz w:val="24"/>
        </w:rPr>
      </w:pPr>
      <w:r>
        <w:rPr>
          <w:rFonts w:hint="eastAsia" w:ascii="宋体" w:hAnsi="宋体" w:cs="宋体"/>
          <w:sz w:val="24"/>
          <w:lang w:val="en-US" w:eastAsia="zh-CN"/>
        </w:rPr>
        <w:t>住院部编号314电梯</w:t>
      </w:r>
      <w:r>
        <w:rPr>
          <w:rFonts w:hint="eastAsia" w:ascii="宋体" w:hAnsi="宋体" w:cs="宋体"/>
          <w:sz w:val="24"/>
        </w:rPr>
        <w:t>曳引钢丝绳、限速器钢丝绳磨损</w:t>
      </w:r>
      <w:r>
        <w:rPr>
          <w:rFonts w:hint="eastAsia" w:ascii="宋体" w:hAnsi="宋体" w:cs="宋体"/>
          <w:sz w:val="24"/>
          <w:lang w:eastAsia="zh-CN"/>
        </w:rPr>
        <w:t>，</w:t>
      </w:r>
      <w:r>
        <w:rPr>
          <w:rFonts w:hint="eastAsia" w:ascii="宋体" w:hAnsi="宋体" w:cs="宋体"/>
          <w:sz w:val="24"/>
          <w:lang w:val="en-US" w:eastAsia="zh-CN"/>
        </w:rPr>
        <w:t>及门诊部编号214电梯更换CAIO5板，</w:t>
      </w:r>
      <w:r>
        <w:rPr>
          <w:rFonts w:hint="eastAsia" w:ascii="宋体" w:hAnsi="宋体" w:cs="宋体"/>
          <w:sz w:val="24"/>
        </w:rPr>
        <w:t>需进行更换维修服务，维修费用包含钢丝绳、等配件及相关耗材、</w:t>
      </w:r>
      <w:r>
        <w:rPr>
          <w:rFonts w:hint="eastAsia"/>
          <w:sz w:val="24"/>
        </w:rPr>
        <w:t>维修费、</w:t>
      </w:r>
      <w:r>
        <w:rPr>
          <w:rFonts w:hint="eastAsia" w:ascii="宋体" w:hAnsi="宋体" w:cs="宋体"/>
          <w:sz w:val="24"/>
        </w:rPr>
        <w:t>税费等本次维修所涉及的一切费用。</w:t>
      </w:r>
    </w:p>
    <w:p w14:paraId="477400C3">
      <w:pPr>
        <w:numPr>
          <w:ilvl w:val="0"/>
          <w:numId w:val="2"/>
        </w:numPr>
        <w:snapToGrid w:val="0"/>
        <w:spacing w:line="360" w:lineRule="auto"/>
        <w:jc w:val="left"/>
        <w:rPr>
          <w:rFonts w:ascii="宋体" w:hAnsi="宋体" w:cs="宋体"/>
          <w:sz w:val="24"/>
        </w:rPr>
      </w:pPr>
      <w:r>
        <w:rPr>
          <w:rFonts w:hint="eastAsia" w:ascii="宋体" w:hAnsi="宋体" w:cs="宋体"/>
          <w:sz w:val="24"/>
        </w:rPr>
        <w:t>维修后确保电梯正常运行，维修质保期不少于一年。</w:t>
      </w:r>
    </w:p>
    <w:p w14:paraId="24A39D28">
      <w:pPr>
        <w:numPr>
          <w:ilvl w:val="0"/>
          <w:numId w:val="2"/>
        </w:numPr>
        <w:snapToGrid w:val="0"/>
        <w:spacing w:line="360" w:lineRule="auto"/>
        <w:jc w:val="left"/>
        <w:rPr>
          <w:rFonts w:ascii="宋体" w:hAnsi="宋体" w:cs="宋体"/>
          <w:sz w:val="24"/>
        </w:rPr>
      </w:pPr>
      <w:r>
        <w:rPr>
          <w:rFonts w:hint="eastAsia" w:ascii="宋体" w:hAnsi="宋体" w:cs="宋体"/>
          <w:sz w:val="24"/>
        </w:rPr>
        <w:t>本次维修服务限价</w:t>
      </w:r>
      <w:r>
        <w:rPr>
          <w:rFonts w:hint="eastAsia" w:ascii="宋体" w:hAnsi="宋体" w:cs="宋体"/>
          <w:sz w:val="24"/>
          <w:lang w:val="en-US" w:eastAsia="zh-CN"/>
        </w:rPr>
        <w:t>26</w:t>
      </w:r>
      <w:r>
        <w:rPr>
          <w:rFonts w:hint="eastAsia" w:ascii="宋体" w:hAnsi="宋体" w:cs="宋体"/>
          <w:sz w:val="24"/>
        </w:rPr>
        <w:t>000元。</w:t>
      </w:r>
    </w:p>
    <w:p w14:paraId="78E4DBF9">
      <w:pPr>
        <w:numPr>
          <w:ilvl w:val="0"/>
          <w:numId w:val="2"/>
        </w:numPr>
        <w:snapToGrid w:val="0"/>
        <w:spacing w:line="360" w:lineRule="auto"/>
        <w:jc w:val="left"/>
        <w:rPr>
          <w:rFonts w:ascii="宋体" w:hAnsi="宋体" w:cs="宋体"/>
          <w:sz w:val="24"/>
        </w:rPr>
      </w:pPr>
      <w:r>
        <w:rPr>
          <w:rFonts w:hint="eastAsia" w:ascii="宋体" w:hAnsi="宋体" w:cs="宋体"/>
          <w:sz w:val="24"/>
        </w:rPr>
        <w:t>供应商可现场勘查。</w:t>
      </w:r>
    </w:p>
    <w:p w14:paraId="091867A4">
      <w:pPr>
        <w:numPr>
          <w:ilvl w:val="0"/>
          <w:numId w:val="2"/>
        </w:numPr>
        <w:snapToGrid w:val="0"/>
        <w:spacing w:line="360" w:lineRule="auto"/>
        <w:jc w:val="left"/>
        <w:rPr>
          <w:rFonts w:ascii="宋体" w:hAnsi="宋体" w:cs="宋体"/>
          <w:sz w:val="24"/>
        </w:rPr>
      </w:pPr>
      <w:r>
        <w:rPr>
          <w:rFonts w:ascii="宋体" w:hAnsi="宋体"/>
          <w:bCs/>
          <w:sz w:val="24"/>
        </w:rPr>
        <w:t>本项目不允许转包或分包。</w:t>
      </w:r>
    </w:p>
    <w:p w14:paraId="7EE23C55">
      <w:pPr>
        <w:numPr>
          <w:ilvl w:val="0"/>
          <w:numId w:val="3"/>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合同签订后，服务商完成设备维修，经采购人确认验收合格、设备正常运行10天后，服务商开具实际维修金额100%的符合采购人财务要求的正式发票后，采购人在审批完成后30日内支付实际维修金额。</w:t>
      </w:r>
    </w:p>
    <w:p w14:paraId="11A7500E">
      <w:pPr>
        <w:numPr>
          <w:ilvl w:val="0"/>
          <w:numId w:val="3"/>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68131C55">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5.1采购人需保证服务期内，享有维修对象的所有权或已获得所有权人的相关合法授权，有权就上述维修对象及维修项目与服务商签订本合同，并且不会侵害任何第三方的合法权益。</w:t>
      </w:r>
    </w:p>
    <w:p w14:paraId="65DE3FD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326D9AE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维修报告书，采购人应安排人员当场进行验收，验收合格对维修报告书进行盖章/签字确认，即视为采购人对服务商提供的服务表示认可。若因采购人原因导致未能及时验收的，则服务商提交作业报告书之日视为验收合格日。</w:t>
      </w:r>
    </w:p>
    <w:p w14:paraId="00290B6F">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4B0C0854">
      <w:pPr>
        <w:widowControl/>
        <w:numPr>
          <w:ilvl w:val="0"/>
          <w:numId w:val="3"/>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35408E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0F9A20A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7ABB4A30">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58D7A7DA">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维修的内容及材料进行免费保修，由此产生的人工费、材料费、配件费等费用均由服务商承担。质保期内，如经维修，服务商所更换的设备、材料仍无法达到正常使用标准的，服务商须进行无条件更换。</w:t>
      </w:r>
    </w:p>
    <w:p w14:paraId="7A692897">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76D629E4">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p>
    <w:p w14:paraId="39958A04">
      <w:pPr>
        <w:keepNext w:val="0"/>
        <w:keepLines w:val="0"/>
        <w:widowControl/>
        <w:suppressLineNumbers w:val="0"/>
        <w:jc w:val="left"/>
        <w:textAlignment w:val="center"/>
        <w:rPr>
          <w:rFonts w:hint="default"/>
          <w:b w:val="0"/>
          <w:bCs w:val="0"/>
          <w:sz w:val="24"/>
          <w:szCs w:val="24"/>
          <w:highlight w:val="none"/>
          <w:lang w:val="en-US" w:eastAsia="zh-CN"/>
        </w:rPr>
      </w:pPr>
      <w:r>
        <w:rPr>
          <w:rFonts w:hint="eastAsia" w:ascii="宋体" w:hAnsi="宋体" w:cs="宋体"/>
          <w:b w:val="0"/>
          <w:bCs w:val="0"/>
          <w:sz w:val="24"/>
          <w:highlight w:val="none"/>
          <w:lang w:val="en-US" w:eastAsia="zh-CN"/>
        </w:rPr>
        <w:t>设备维修</w:t>
      </w:r>
      <w:r>
        <w:rPr>
          <w:rFonts w:hint="eastAsia" w:ascii="宋体" w:hAnsi="宋体" w:eastAsia="宋体" w:cs="宋体"/>
          <w:b w:val="0"/>
          <w:bCs w:val="0"/>
          <w:sz w:val="24"/>
          <w:highlight w:val="none"/>
          <w:lang w:val="en-US" w:eastAsia="zh-CN"/>
        </w:rPr>
        <w:t>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411"/>
        <w:gridCol w:w="1756"/>
        <w:gridCol w:w="1366"/>
        <w:gridCol w:w="1338"/>
        <w:gridCol w:w="1322"/>
      </w:tblGrid>
      <w:tr w14:paraId="3C68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shd w:val="clear" w:color="auto" w:fill="F2F2F2"/>
            <w:vAlign w:val="center"/>
          </w:tcPr>
          <w:p w14:paraId="1E25F6BD">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序号</w:t>
            </w:r>
          </w:p>
        </w:tc>
        <w:tc>
          <w:tcPr>
            <w:tcW w:w="1411" w:type="dxa"/>
            <w:shd w:val="clear" w:color="auto" w:fill="F2F2F2"/>
            <w:vAlign w:val="center"/>
          </w:tcPr>
          <w:p w14:paraId="0605E13B">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名称</w:t>
            </w:r>
          </w:p>
        </w:tc>
        <w:tc>
          <w:tcPr>
            <w:tcW w:w="1756" w:type="dxa"/>
            <w:shd w:val="clear" w:color="auto" w:fill="F2F2F2"/>
            <w:vAlign w:val="center"/>
          </w:tcPr>
          <w:p w14:paraId="29D4FF83">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规格型号</w:t>
            </w:r>
          </w:p>
        </w:tc>
        <w:tc>
          <w:tcPr>
            <w:tcW w:w="1366" w:type="dxa"/>
            <w:shd w:val="clear" w:color="auto" w:fill="F2F2F2"/>
            <w:vAlign w:val="center"/>
          </w:tcPr>
          <w:p w14:paraId="68A4004D">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数量</w:t>
            </w:r>
          </w:p>
        </w:tc>
        <w:tc>
          <w:tcPr>
            <w:tcW w:w="1338" w:type="dxa"/>
            <w:shd w:val="clear" w:color="auto" w:fill="F2F2F2"/>
            <w:vAlign w:val="center"/>
          </w:tcPr>
          <w:p w14:paraId="11043BA3">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单位</w:t>
            </w:r>
          </w:p>
        </w:tc>
        <w:tc>
          <w:tcPr>
            <w:tcW w:w="1322" w:type="dxa"/>
          </w:tcPr>
          <w:p w14:paraId="37AEE9B7">
            <w:pPr>
              <w:keepNext w:val="0"/>
              <w:keepLines w:val="0"/>
              <w:widowControl/>
              <w:suppressLineNumbers w:val="0"/>
              <w:jc w:val="center"/>
              <w:textAlignment w:val="center"/>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备注</w:t>
            </w:r>
          </w:p>
        </w:tc>
      </w:tr>
      <w:tr w14:paraId="0D3F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3E2D7DA5">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kern w:val="0"/>
                <w:sz w:val="22"/>
                <w:szCs w:val="22"/>
                <w:u w:val="none"/>
                <w:lang w:val="en-US" w:eastAsia="zh-CN" w:bidi="ar"/>
              </w:rPr>
              <w:t>1</w:t>
            </w:r>
          </w:p>
        </w:tc>
        <w:tc>
          <w:tcPr>
            <w:tcW w:w="1411" w:type="dxa"/>
            <w:vAlign w:val="center"/>
          </w:tcPr>
          <w:p w14:paraId="53447D41">
            <w:pPr>
              <w:numPr>
                <w:ilvl w:val="0"/>
                <w:numId w:val="0"/>
              </w:numPr>
              <w:snapToGrid w:val="0"/>
              <w:spacing w:line="360" w:lineRule="auto"/>
              <w:jc w:val="both"/>
              <w:rPr>
                <w:rFonts w:hint="eastAsia" w:ascii="宋体" w:hAnsi="宋体" w:eastAsia="宋体" w:cs="宋体"/>
                <w:b w:val="0"/>
                <w:bCs w:val="0"/>
                <w:sz w:val="22"/>
                <w:szCs w:val="22"/>
              </w:rPr>
            </w:pPr>
            <w:r>
              <w:rPr>
                <w:rFonts w:hint="eastAsia" w:ascii="宋体" w:hAnsi="宋体" w:eastAsia="宋体" w:cs="宋体"/>
                <w:b w:val="0"/>
                <w:bCs w:val="0"/>
                <w:color w:val="auto"/>
                <w:sz w:val="22"/>
                <w:szCs w:val="22"/>
                <w:lang w:val="en-US" w:eastAsia="zh-CN"/>
              </w:rPr>
              <w:t>更换曳引钢丝绳服务(型号</w:t>
            </w:r>
            <w:r>
              <w:rPr>
                <w:rFonts w:hint="eastAsia" w:ascii="宋体" w:hAnsi="宋体" w:eastAsia="宋体" w:cs="宋体"/>
                <w:b w:val="0"/>
                <w:bCs w:val="0"/>
                <w:color w:val="000000"/>
                <w:kern w:val="0"/>
                <w:sz w:val="22"/>
                <w:szCs w:val="22"/>
                <w:lang w:val="en-US" w:eastAsia="zh-CN" w:bidi="ar"/>
              </w:rPr>
              <w:t>R431000009</w:t>
            </w:r>
          </w:p>
          <w:p w14:paraId="4E3B57BD">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color w:val="auto"/>
                <w:sz w:val="22"/>
                <w:szCs w:val="22"/>
                <w:lang w:val="en-US" w:eastAsia="zh-CN"/>
              </w:rPr>
              <w:t>0)</w:t>
            </w:r>
          </w:p>
        </w:tc>
        <w:tc>
          <w:tcPr>
            <w:tcW w:w="1756" w:type="dxa"/>
            <w:vAlign w:val="center"/>
          </w:tcPr>
          <w:p w14:paraId="5D79C56F">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000000"/>
                <w:kern w:val="0"/>
                <w:sz w:val="22"/>
                <w:szCs w:val="22"/>
                <w:lang w:val="en-US" w:eastAsia="zh-CN" w:bidi="ar"/>
              </w:rPr>
              <w:t>（R431000009；161.5米×6条；国产φ12</w:t>
            </w:r>
          </w:p>
          <w:p w14:paraId="3BB44915">
            <w:pPr>
              <w:keepNext w:val="0"/>
              <w:keepLines w:val="0"/>
              <w:widowControl/>
              <w:suppressLineNumbers w:val="0"/>
              <w:jc w:val="center"/>
              <w:textAlignment w:val="center"/>
              <w:rPr>
                <w:rFonts w:hint="default"/>
                <w:b w:val="0"/>
                <w:bCs w:val="0"/>
                <w:sz w:val="24"/>
                <w:szCs w:val="24"/>
                <w:highlight w:val="none"/>
                <w:vertAlign w:val="baseline"/>
                <w:lang w:val="en-US" w:eastAsia="zh-CN"/>
              </w:rPr>
            </w:pPr>
          </w:p>
        </w:tc>
        <w:tc>
          <w:tcPr>
            <w:tcW w:w="1366" w:type="dxa"/>
            <w:vAlign w:val="center"/>
          </w:tcPr>
          <w:p w14:paraId="10EC8D83">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i w:val="0"/>
                <w:iCs w:val="0"/>
                <w:color w:val="auto"/>
                <w:sz w:val="22"/>
                <w:szCs w:val="22"/>
                <w:u w:val="none"/>
                <w:lang w:val="en-US" w:eastAsia="zh-CN"/>
              </w:rPr>
              <w:t>969</w:t>
            </w:r>
          </w:p>
        </w:tc>
        <w:tc>
          <w:tcPr>
            <w:tcW w:w="1338" w:type="dxa"/>
            <w:vAlign w:val="center"/>
          </w:tcPr>
          <w:p w14:paraId="7191F331">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sz w:val="22"/>
                <w:szCs w:val="22"/>
                <w:u w:val="none"/>
                <w:lang w:val="en-US" w:eastAsia="zh-CN"/>
              </w:rPr>
              <w:t>米</w:t>
            </w:r>
          </w:p>
        </w:tc>
        <w:tc>
          <w:tcPr>
            <w:tcW w:w="1322" w:type="dxa"/>
            <w:vAlign w:val="center"/>
          </w:tcPr>
          <w:p w14:paraId="272F1E15">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r>
              <w:rPr>
                <w:rFonts w:hint="eastAsia" w:ascii="宋体" w:hAnsi="宋体" w:cs="宋体"/>
                <w:b w:val="0"/>
                <w:bCs w:val="0"/>
                <w:i w:val="0"/>
                <w:iCs w:val="0"/>
                <w:color w:val="auto"/>
                <w:sz w:val="22"/>
                <w:szCs w:val="22"/>
                <w:u w:val="none"/>
                <w:lang w:val="en-US" w:eastAsia="zh-CN"/>
              </w:rPr>
              <w:t>住院部编号314电梯</w:t>
            </w:r>
          </w:p>
        </w:tc>
      </w:tr>
      <w:tr w14:paraId="6E36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3F4E94D0">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kern w:val="0"/>
                <w:sz w:val="22"/>
                <w:szCs w:val="22"/>
                <w:u w:val="none"/>
                <w:lang w:val="en-US" w:eastAsia="zh-CN" w:bidi="ar"/>
              </w:rPr>
              <w:t>2</w:t>
            </w:r>
          </w:p>
        </w:tc>
        <w:tc>
          <w:tcPr>
            <w:tcW w:w="1411" w:type="dxa"/>
            <w:vAlign w:val="center"/>
          </w:tcPr>
          <w:p w14:paraId="029E01E7">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auto"/>
                <w:sz w:val="22"/>
                <w:szCs w:val="22"/>
                <w:lang w:val="en-US" w:eastAsia="zh-CN"/>
              </w:rPr>
              <w:t>更换</w:t>
            </w:r>
            <w:r>
              <w:rPr>
                <w:rFonts w:hint="eastAsia" w:ascii="宋体" w:hAnsi="宋体" w:eastAsia="宋体" w:cs="宋体"/>
                <w:b w:val="0"/>
                <w:bCs w:val="0"/>
                <w:color w:val="000000"/>
                <w:kern w:val="0"/>
                <w:sz w:val="22"/>
                <w:szCs w:val="22"/>
                <w:lang w:val="en-US" w:eastAsia="zh-CN" w:bidi="ar"/>
              </w:rPr>
              <w:t>限速器钢丝绳</w:t>
            </w:r>
          </w:p>
          <w:p w14:paraId="62156B40">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color w:val="auto"/>
                <w:sz w:val="22"/>
                <w:szCs w:val="22"/>
                <w:lang w:val="en-US" w:eastAsia="zh-CN"/>
              </w:rPr>
              <w:t>服务</w:t>
            </w:r>
          </w:p>
        </w:tc>
        <w:tc>
          <w:tcPr>
            <w:tcW w:w="1756" w:type="dxa"/>
            <w:vAlign w:val="center"/>
          </w:tcPr>
          <w:p w14:paraId="11E8085C">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000000"/>
                <w:kern w:val="0"/>
                <w:sz w:val="22"/>
                <w:szCs w:val="22"/>
                <w:lang w:val="en-US" w:eastAsia="zh-CN" w:bidi="ar"/>
              </w:rPr>
              <w:t>R431000008；154.5米×1条；国产φ8</w:t>
            </w:r>
          </w:p>
          <w:p w14:paraId="3FDD231F">
            <w:pPr>
              <w:keepNext w:val="0"/>
              <w:keepLines w:val="0"/>
              <w:widowControl/>
              <w:suppressLineNumbers w:val="0"/>
              <w:jc w:val="center"/>
              <w:textAlignment w:val="center"/>
              <w:rPr>
                <w:rFonts w:hint="default"/>
                <w:b w:val="0"/>
                <w:bCs w:val="0"/>
                <w:sz w:val="24"/>
                <w:szCs w:val="24"/>
                <w:highlight w:val="none"/>
                <w:vertAlign w:val="baseline"/>
                <w:lang w:val="en-US" w:eastAsia="zh-CN"/>
              </w:rPr>
            </w:pPr>
          </w:p>
        </w:tc>
        <w:tc>
          <w:tcPr>
            <w:tcW w:w="1366" w:type="dxa"/>
            <w:vAlign w:val="center"/>
          </w:tcPr>
          <w:p w14:paraId="21D15609">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sz w:val="22"/>
                <w:szCs w:val="22"/>
                <w:u w:val="none"/>
                <w:lang w:val="en-US" w:eastAsia="zh-CN"/>
              </w:rPr>
              <w:t>154.5</w:t>
            </w:r>
          </w:p>
        </w:tc>
        <w:tc>
          <w:tcPr>
            <w:tcW w:w="1338" w:type="dxa"/>
            <w:vAlign w:val="center"/>
          </w:tcPr>
          <w:p w14:paraId="4B33A16F">
            <w:pPr>
              <w:keepNext w:val="0"/>
              <w:keepLines w:val="0"/>
              <w:widowControl/>
              <w:suppressLineNumbers w:val="0"/>
              <w:jc w:val="center"/>
              <w:textAlignment w:val="center"/>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sz w:val="22"/>
                <w:szCs w:val="22"/>
                <w:u w:val="none"/>
                <w:lang w:val="en-US" w:eastAsia="zh-CN"/>
              </w:rPr>
              <w:t>个</w:t>
            </w:r>
          </w:p>
        </w:tc>
        <w:tc>
          <w:tcPr>
            <w:tcW w:w="1322" w:type="dxa"/>
            <w:vAlign w:val="center"/>
          </w:tcPr>
          <w:p w14:paraId="0A238F1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cs="宋体"/>
                <w:b w:val="0"/>
                <w:bCs w:val="0"/>
                <w:i w:val="0"/>
                <w:iCs w:val="0"/>
                <w:color w:val="auto"/>
                <w:sz w:val="22"/>
                <w:szCs w:val="22"/>
                <w:u w:val="none"/>
                <w:lang w:val="en-US" w:eastAsia="zh-CN"/>
              </w:rPr>
              <w:t>住院部编号314电梯</w:t>
            </w:r>
          </w:p>
        </w:tc>
      </w:tr>
      <w:tr w14:paraId="2352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top"/>
          </w:tcPr>
          <w:p w14:paraId="66178D81">
            <w:pPr>
              <w:keepNext w:val="0"/>
              <w:keepLines w:val="0"/>
              <w:widowControl/>
              <w:suppressLineNumbers w:val="0"/>
              <w:jc w:val="center"/>
              <w:textAlignment w:val="top"/>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kern w:val="0"/>
                <w:sz w:val="22"/>
                <w:szCs w:val="22"/>
                <w:u w:val="none"/>
                <w:lang w:val="en-US" w:eastAsia="zh-CN" w:bidi="ar"/>
              </w:rPr>
              <w:t>3</w:t>
            </w:r>
          </w:p>
        </w:tc>
        <w:tc>
          <w:tcPr>
            <w:tcW w:w="1411" w:type="dxa"/>
            <w:vAlign w:val="top"/>
          </w:tcPr>
          <w:p w14:paraId="54E095DC">
            <w:pPr>
              <w:keepNext w:val="0"/>
              <w:keepLines w:val="0"/>
              <w:widowControl/>
              <w:suppressLineNumbers w:val="0"/>
              <w:jc w:val="center"/>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kern w:val="0"/>
                <w:sz w:val="22"/>
                <w:szCs w:val="22"/>
                <w:u w:val="none"/>
                <w:lang w:val="en-US" w:eastAsia="zh-CN" w:bidi="ar"/>
              </w:rPr>
              <w:t>更换</w:t>
            </w:r>
            <w:r>
              <w:rPr>
                <w:rFonts w:hint="eastAsia" w:ascii="宋体" w:hAnsi="宋体" w:eastAsia="宋体" w:cs="宋体"/>
                <w:b w:val="0"/>
                <w:bCs w:val="0"/>
                <w:color w:val="000000"/>
                <w:kern w:val="0"/>
                <w:sz w:val="22"/>
                <w:szCs w:val="22"/>
                <w:lang w:val="en-US" w:eastAsia="zh-CN" w:bidi="ar"/>
              </w:rPr>
              <w:t>CAIO5板服务</w:t>
            </w:r>
          </w:p>
        </w:tc>
        <w:tc>
          <w:tcPr>
            <w:tcW w:w="1756" w:type="dxa"/>
            <w:vAlign w:val="top"/>
          </w:tcPr>
          <w:p w14:paraId="47311355">
            <w:pPr>
              <w:keepNext w:val="0"/>
              <w:keepLines w:val="0"/>
              <w:widowControl/>
              <w:suppressLineNumbers w:val="0"/>
              <w:jc w:val="center"/>
              <w:textAlignment w:val="top"/>
              <w:rPr>
                <w:rFonts w:hint="default"/>
                <w:b w:val="0"/>
                <w:bCs w:val="0"/>
                <w:sz w:val="24"/>
                <w:szCs w:val="24"/>
                <w:highlight w:val="none"/>
                <w:vertAlign w:val="baseline"/>
                <w:lang w:val="en-US" w:eastAsia="zh-CN"/>
              </w:rPr>
            </w:pPr>
          </w:p>
        </w:tc>
        <w:tc>
          <w:tcPr>
            <w:tcW w:w="1366" w:type="dxa"/>
            <w:vAlign w:val="top"/>
          </w:tcPr>
          <w:p w14:paraId="5F1F3BA8">
            <w:pPr>
              <w:keepNext w:val="0"/>
              <w:keepLines w:val="0"/>
              <w:widowControl/>
              <w:suppressLineNumbers w:val="0"/>
              <w:jc w:val="center"/>
              <w:textAlignment w:val="top"/>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kern w:val="0"/>
                <w:sz w:val="22"/>
                <w:szCs w:val="22"/>
                <w:u w:val="none"/>
                <w:lang w:val="en-US" w:eastAsia="zh-CN" w:bidi="ar"/>
              </w:rPr>
              <w:t>1</w:t>
            </w:r>
          </w:p>
        </w:tc>
        <w:tc>
          <w:tcPr>
            <w:tcW w:w="1338" w:type="dxa"/>
            <w:vAlign w:val="top"/>
          </w:tcPr>
          <w:p w14:paraId="4E5D9B1E">
            <w:pPr>
              <w:keepNext w:val="0"/>
              <w:keepLines w:val="0"/>
              <w:widowControl/>
              <w:suppressLineNumbers w:val="0"/>
              <w:jc w:val="center"/>
              <w:textAlignment w:val="top"/>
              <w:rPr>
                <w:rFonts w:hint="default"/>
                <w:b w:val="0"/>
                <w:bCs w:val="0"/>
                <w:sz w:val="24"/>
                <w:szCs w:val="24"/>
                <w:highlight w:val="none"/>
                <w:vertAlign w:val="baseline"/>
                <w:lang w:val="en-US" w:eastAsia="zh-CN"/>
              </w:rPr>
            </w:pPr>
            <w:r>
              <w:rPr>
                <w:rFonts w:hint="eastAsia" w:ascii="宋体" w:hAnsi="宋体" w:eastAsia="宋体" w:cs="宋体"/>
                <w:b w:val="0"/>
                <w:bCs w:val="0"/>
                <w:i w:val="0"/>
                <w:iCs w:val="0"/>
                <w:color w:val="auto"/>
                <w:kern w:val="0"/>
                <w:sz w:val="22"/>
                <w:szCs w:val="22"/>
                <w:u w:val="none"/>
                <w:lang w:val="en-US" w:eastAsia="zh-CN" w:bidi="ar"/>
              </w:rPr>
              <w:t>块</w:t>
            </w:r>
          </w:p>
        </w:tc>
        <w:tc>
          <w:tcPr>
            <w:tcW w:w="1322" w:type="dxa"/>
            <w:vAlign w:val="top"/>
          </w:tcPr>
          <w:p w14:paraId="12DF3578">
            <w:pPr>
              <w:keepNext w:val="0"/>
              <w:keepLines w:val="0"/>
              <w:widowControl/>
              <w:suppressLineNumbers w:val="0"/>
              <w:jc w:val="center"/>
              <w:textAlignment w:val="top"/>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医技楼编号214电梯</w:t>
            </w:r>
          </w:p>
        </w:tc>
      </w:tr>
    </w:tbl>
    <w:p w14:paraId="34EEDBD4">
      <w:pPr>
        <w:numPr>
          <w:ilvl w:val="0"/>
          <w:numId w:val="0"/>
        </w:numPr>
        <w:snapToGrid w:val="0"/>
        <w:spacing w:line="360" w:lineRule="auto"/>
        <w:ind w:leftChars="0"/>
        <w:jc w:val="center"/>
        <w:rPr>
          <w:rFonts w:hint="default"/>
          <w:b w:val="0"/>
          <w:bCs w:val="0"/>
          <w:sz w:val="24"/>
          <w:szCs w:val="24"/>
          <w:highlight w:val="none"/>
          <w:lang w:val="en-US" w:eastAsia="zh-CN"/>
        </w:rPr>
      </w:pPr>
    </w:p>
    <w:p w14:paraId="14CD1FC3">
      <w:pPr>
        <w:numPr>
          <w:ilvl w:val="-1"/>
          <w:numId w:val="0"/>
        </w:numPr>
        <w:spacing w:line="360" w:lineRule="auto"/>
        <w:ind w:left="0" w:leftChars="0" w:firstLine="0" w:firstLineChars="0"/>
        <w:rPr>
          <w:rFonts w:hint="default"/>
          <w:b w:val="0"/>
          <w:bCs w:val="0"/>
          <w:sz w:val="24"/>
          <w:szCs w:val="24"/>
          <w:highlight w:val="none"/>
          <w:lang w:val="en-US" w:eastAsia="zh-CN"/>
        </w:rPr>
      </w:pPr>
    </w:p>
    <w:p w14:paraId="0F237405">
      <w:pPr>
        <w:numPr>
          <w:ilvl w:val="-1"/>
          <w:numId w:val="0"/>
        </w:numPr>
        <w:spacing w:line="360" w:lineRule="auto"/>
        <w:ind w:left="0" w:leftChars="0" w:firstLine="0" w:firstLineChars="0"/>
        <w:rPr>
          <w:rFonts w:hint="default"/>
          <w:b w:val="0"/>
          <w:bCs w:val="0"/>
          <w:sz w:val="24"/>
          <w:szCs w:val="24"/>
          <w:highlight w:val="none"/>
          <w:lang w:val="en-US" w:eastAsia="zh-CN"/>
        </w:rPr>
      </w:pPr>
    </w:p>
    <w:p w14:paraId="05E18BE4">
      <w:pPr>
        <w:numPr>
          <w:ilvl w:val="-1"/>
          <w:numId w:val="0"/>
        </w:numPr>
        <w:spacing w:line="360" w:lineRule="auto"/>
        <w:ind w:left="0" w:leftChars="0" w:firstLine="0" w:firstLineChars="0"/>
        <w:rPr>
          <w:rFonts w:hint="default"/>
          <w:b w:val="0"/>
          <w:bCs w:val="0"/>
          <w:sz w:val="24"/>
          <w:szCs w:val="24"/>
          <w:highlight w:val="none"/>
          <w:lang w:val="en-US" w:eastAsia="zh-CN"/>
        </w:rPr>
      </w:pPr>
    </w:p>
    <w:p w14:paraId="7F8582C0">
      <w:pPr>
        <w:numPr>
          <w:ilvl w:val="-1"/>
          <w:numId w:val="0"/>
        </w:numPr>
        <w:spacing w:line="360" w:lineRule="auto"/>
        <w:ind w:left="0" w:leftChars="0" w:firstLine="0" w:firstLineChars="0"/>
        <w:rPr>
          <w:rFonts w:hint="default"/>
          <w:b w:val="0"/>
          <w:bCs w:val="0"/>
          <w:sz w:val="24"/>
          <w:szCs w:val="24"/>
          <w:highlight w:val="none"/>
          <w:lang w:val="en-US" w:eastAsia="zh-CN"/>
        </w:rPr>
      </w:pPr>
    </w:p>
    <w:p w14:paraId="73FB2563">
      <w:pPr>
        <w:numPr>
          <w:ilvl w:val="-1"/>
          <w:numId w:val="0"/>
        </w:numPr>
        <w:spacing w:line="360" w:lineRule="auto"/>
        <w:ind w:left="0" w:leftChars="0" w:firstLine="0" w:firstLineChars="0"/>
        <w:rPr>
          <w:rFonts w:hint="default"/>
          <w:b w:val="0"/>
          <w:bCs w:val="0"/>
          <w:sz w:val="24"/>
          <w:szCs w:val="24"/>
          <w:highlight w:val="none"/>
          <w:lang w:val="en-US" w:eastAsia="zh-CN"/>
        </w:rPr>
      </w:pPr>
    </w:p>
    <w:p w14:paraId="73C76040">
      <w:pPr>
        <w:numPr>
          <w:ilvl w:val="-1"/>
          <w:numId w:val="0"/>
        </w:numPr>
        <w:spacing w:line="360" w:lineRule="auto"/>
        <w:ind w:left="0" w:leftChars="0" w:firstLine="0" w:firstLineChars="0"/>
        <w:rPr>
          <w:rFonts w:hint="default"/>
          <w:b w:val="0"/>
          <w:bCs w:val="0"/>
          <w:sz w:val="24"/>
          <w:szCs w:val="24"/>
          <w:highlight w:val="none"/>
          <w:lang w:val="en-US" w:eastAsia="zh-CN"/>
        </w:rPr>
      </w:pPr>
    </w:p>
    <w:p w14:paraId="53F8E3C8">
      <w:pPr>
        <w:numPr>
          <w:ilvl w:val="-1"/>
          <w:numId w:val="0"/>
        </w:numPr>
        <w:spacing w:line="360" w:lineRule="auto"/>
        <w:ind w:left="0" w:leftChars="0" w:firstLine="0" w:firstLineChars="0"/>
        <w:rPr>
          <w:rFonts w:hint="default"/>
          <w:b w:val="0"/>
          <w:bCs w:val="0"/>
          <w:sz w:val="24"/>
          <w:szCs w:val="24"/>
          <w:highlight w:val="none"/>
          <w:lang w:val="en-US" w:eastAsia="zh-CN"/>
        </w:rPr>
      </w:pPr>
    </w:p>
    <w:p w14:paraId="532E26FC">
      <w:pPr>
        <w:numPr>
          <w:ilvl w:val="-1"/>
          <w:numId w:val="0"/>
        </w:numPr>
        <w:spacing w:line="360" w:lineRule="auto"/>
        <w:ind w:left="0" w:leftChars="0" w:firstLine="0" w:firstLineChars="0"/>
        <w:rPr>
          <w:rFonts w:hint="default"/>
          <w:b w:val="0"/>
          <w:bCs w:val="0"/>
          <w:sz w:val="24"/>
          <w:szCs w:val="24"/>
          <w:highlight w:val="none"/>
          <w:lang w:val="en-US" w:eastAsia="zh-CN"/>
        </w:rPr>
      </w:pPr>
    </w:p>
    <w:p w14:paraId="6E586606">
      <w:pPr>
        <w:numPr>
          <w:ilvl w:val="-1"/>
          <w:numId w:val="0"/>
        </w:numPr>
        <w:spacing w:line="360" w:lineRule="auto"/>
        <w:ind w:left="0" w:leftChars="0" w:firstLine="0" w:firstLineChars="0"/>
        <w:rPr>
          <w:rFonts w:hint="default"/>
          <w:b w:val="0"/>
          <w:bCs w:val="0"/>
          <w:sz w:val="24"/>
          <w:szCs w:val="24"/>
          <w:highlight w:val="none"/>
          <w:lang w:val="en-US" w:eastAsia="zh-CN"/>
        </w:rPr>
      </w:pPr>
    </w:p>
    <w:p w14:paraId="720633CC">
      <w:pPr>
        <w:numPr>
          <w:ilvl w:val="-1"/>
          <w:numId w:val="0"/>
        </w:numPr>
        <w:spacing w:line="360" w:lineRule="auto"/>
        <w:ind w:left="0" w:leftChars="0" w:firstLine="0" w:firstLineChars="0"/>
        <w:rPr>
          <w:rFonts w:hint="default"/>
          <w:b w:val="0"/>
          <w:bCs w:val="0"/>
          <w:sz w:val="24"/>
          <w:szCs w:val="24"/>
          <w:highlight w:val="none"/>
          <w:lang w:val="en-US" w:eastAsia="zh-CN"/>
        </w:rPr>
      </w:pPr>
    </w:p>
    <w:p w14:paraId="0AF71586">
      <w:pPr>
        <w:numPr>
          <w:ilvl w:val="-1"/>
          <w:numId w:val="0"/>
        </w:numPr>
        <w:spacing w:line="360" w:lineRule="auto"/>
        <w:ind w:left="0" w:leftChars="0" w:firstLine="0" w:firstLineChars="0"/>
        <w:rPr>
          <w:rFonts w:hint="default"/>
          <w:b w:val="0"/>
          <w:bCs w:val="0"/>
          <w:sz w:val="24"/>
          <w:szCs w:val="24"/>
          <w:highlight w:val="none"/>
          <w:lang w:val="en-US" w:eastAsia="zh-CN"/>
        </w:rPr>
      </w:pPr>
    </w:p>
    <w:p w14:paraId="60518120">
      <w:pPr>
        <w:numPr>
          <w:ilvl w:val="-1"/>
          <w:numId w:val="0"/>
        </w:numPr>
        <w:spacing w:line="360" w:lineRule="auto"/>
        <w:ind w:left="0" w:leftChars="0" w:firstLine="0" w:firstLineChars="0"/>
        <w:rPr>
          <w:rFonts w:hint="default"/>
          <w:b w:val="0"/>
          <w:bCs w:val="0"/>
          <w:sz w:val="24"/>
          <w:szCs w:val="24"/>
          <w:highlight w:val="none"/>
          <w:lang w:val="en-US" w:eastAsia="zh-CN"/>
        </w:rPr>
      </w:pPr>
    </w:p>
    <w:p w14:paraId="7066D3F5">
      <w:pPr>
        <w:numPr>
          <w:ilvl w:val="-1"/>
          <w:numId w:val="0"/>
        </w:numPr>
        <w:spacing w:line="360" w:lineRule="auto"/>
        <w:ind w:left="0" w:leftChars="0" w:firstLine="0" w:firstLineChars="0"/>
        <w:rPr>
          <w:rFonts w:hint="default"/>
          <w:b w:val="0"/>
          <w:bCs w:val="0"/>
          <w:sz w:val="24"/>
          <w:szCs w:val="24"/>
          <w:highlight w:val="none"/>
          <w:lang w:val="en-US" w:eastAsia="zh-CN"/>
        </w:rPr>
      </w:pPr>
    </w:p>
    <w:p w14:paraId="323FAE7A">
      <w:pPr>
        <w:numPr>
          <w:ilvl w:val="-1"/>
          <w:numId w:val="0"/>
        </w:numPr>
        <w:spacing w:line="360" w:lineRule="auto"/>
        <w:ind w:left="0" w:leftChars="0" w:firstLine="0" w:firstLineChars="0"/>
        <w:rPr>
          <w:rFonts w:hint="default"/>
          <w:b w:val="0"/>
          <w:bCs w:val="0"/>
          <w:sz w:val="24"/>
          <w:szCs w:val="24"/>
          <w:highlight w:val="none"/>
          <w:lang w:val="en-US" w:eastAsia="zh-CN"/>
        </w:rPr>
      </w:pPr>
    </w:p>
    <w:p w14:paraId="3A4F54C3">
      <w:pPr>
        <w:numPr>
          <w:ilvl w:val="-1"/>
          <w:numId w:val="0"/>
        </w:numPr>
        <w:spacing w:line="360" w:lineRule="auto"/>
        <w:ind w:left="0" w:leftChars="0" w:firstLine="0" w:firstLineChars="0"/>
        <w:rPr>
          <w:rFonts w:hint="default"/>
          <w:b w:val="0"/>
          <w:bCs w:val="0"/>
          <w:sz w:val="24"/>
          <w:szCs w:val="24"/>
          <w:highlight w:val="none"/>
          <w:lang w:val="en-US" w:eastAsia="zh-CN"/>
        </w:rPr>
      </w:pPr>
    </w:p>
    <w:p w14:paraId="74EB76AA">
      <w:pPr>
        <w:numPr>
          <w:ilvl w:val="-1"/>
          <w:numId w:val="0"/>
        </w:numPr>
        <w:spacing w:line="360" w:lineRule="auto"/>
        <w:ind w:left="0" w:leftChars="0" w:firstLine="0" w:firstLineChars="0"/>
        <w:rPr>
          <w:rFonts w:hint="default"/>
          <w:b w:val="0"/>
          <w:bCs w:val="0"/>
          <w:sz w:val="24"/>
          <w:szCs w:val="24"/>
          <w:highlight w:val="none"/>
          <w:lang w:val="en-US" w:eastAsia="zh-CN"/>
        </w:rPr>
      </w:pPr>
    </w:p>
    <w:p w14:paraId="7001ED79">
      <w:pPr>
        <w:numPr>
          <w:ilvl w:val="0"/>
          <w:numId w:val="4"/>
        </w:numPr>
        <w:spacing w:line="360" w:lineRule="auto"/>
        <w:ind w:left="0" w:leftChars="0" w:firstLine="0" w:firstLineChars="0"/>
        <w:rPr>
          <w:rFonts w:hint="eastAsia"/>
          <w:b/>
          <w:bCs/>
          <w:sz w:val="32"/>
          <w:szCs w:val="32"/>
          <w:highlight w:val="none"/>
          <w:lang w:val="en-US" w:eastAsia="zh-CN"/>
        </w:rPr>
      </w:pPr>
      <w:r>
        <w:rPr>
          <w:rFonts w:hint="eastAsia"/>
          <w:b/>
          <w:bCs/>
          <w:sz w:val="32"/>
          <w:szCs w:val="32"/>
          <w:highlight w:val="none"/>
          <w:lang w:val="en-US" w:eastAsia="zh-CN"/>
        </w:rPr>
        <w:t>报价单</w:t>
      </w:r>
    </w:p>
    <w:p w14:paraId="7D65D782">
      <w:pPr>
        <w:numPr>
          <w:ilvl w:val="0"/>
          <w:numId w:val="0"/>
        </w:numPr>
        <w:spacing w:line="360" w:lineRule="auto"/>
        <w:ind w:leftChars="0"/>
        <w:rPr>
          <w:rFonts w:hint="eastAsia"/>
          <w:b/>
          <w:bCs/>
          <w:sz w:val="32"/>
          <w:szCs w:val="32"/>
          <w:highlight w:val="none"/>
          <w:lang w:val="en-US" w:eastAsia="zh-CN"/>
        </w:rPr>
      </w:pPr>
    </w:p>
    <w:p w14:paraId="1EB77436">
      <w:pPr>
        <w:numPr>
          <w:ilvl w:val="0"/>
          <w:numId w:val="0"/>
        </w:numPr>
        <w:snapToGrid w:val="0"/>
        <w:spacing w:line="360" w:lineRule="auto"/>
        <w:ind w:leftChars="0"/>
        <w:jc w:val="center"/>
        <w:rPr>
          <w:rFonts w:hint="default"/>
          <w:b/>
          <w:bCs/>
          <w:spacing w:val="-10"/>
          <w:sz w:val="24"/>
          <w:szCs w:val="24"/>
          <w:lang w:val="en-US" w:eastAsia="zh-CN"/>
        </w:rPr>
      </w:pPr>
      <w:r>
        <w:rPr>
          <w:rFonts w:hint="eastAsia"/>
          <w:b/>
          <w:bCs/>
          <w:sz w:val="28"/>
          <w:szCs w:val="36"/>
          <w:lang w:val="en-US" w:eastAsia="zh-CN"/>
        </w:rPr>
        <w:t>龙湾院区电梯钢丝绳及CAIO5板更换维修服务报价单</w:t>
      </w:r>
    </w:p>
    <w:tbl>
      <w:tblPr>
        <w:tblStyle w:val="6"/>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770"/>
        <w:gridCol w:w="900"/>
        <w:gridCol w:w="870"/>
        <w:gridCol w:w="1065"/>
        <w:gridCol w:w="1193"/>
        <w:gridCol w:w="1767"/>
      </w:tblGrid>
      <w:tr w14:paraId="63F1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AC5EA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7A16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B734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D6559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64F9E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85DBB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（元）</w:t>
            </w:r>
          </w:p>
        </w:tc>
        <w:tc>
          <w:tcPr>
            <w:tcW w:w="119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9EEA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（元）</w:t>
            </w:r>
          </w:p>
        </w:tc>
        <w:tc>
          <w:tcPr>
            <w:tcW w:w="17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85E4D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6F77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4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E4AF">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auto"/>
                <w:sz w:val="22"/>
                <w:szCs w:val="22"/>
                <w:lang w:val="en-US" w:eastAsia="zh-CN"/>
              </w:rPr>
              <w:t>更换曳引钢丝绳服务(型号</w:t>
            </w:r>
            <w:r>
              <w:rPr>
                <w:rFonts w:hint="eastAsia" w:ascii="宋体" w:hAnsi="宋体" w:eastAsia="宋体" w:cs="宋体"/>
                <w:b w:val="0"/>
                <w:bCs w:val="0"/>
                <w:color w:val="000000"/>
                <w:kern w:val="0"/>
                <w:sz w:val="22"/>
                <w:szCs w:val="22"/>
                <w:lang w:val="en-US" w:eastAsia="zh-CN" w:bidi="ar"/>
              </w:rPr>
              <w:t>R431000009</w:t>
            </w:r>
          </w:p>
          <w:p w14:paraId="451F4D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2"/>
                <w:szCs w:val="22"/>
                <w:lang w:val="en-US" w:eastAsia="zh-CN"/>
              </w:rPr>
              <w:t>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B4F">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000000"/>
                <w:kern w:val="0"/>
                <w:sz w:val="22"/>
                <w:szCs w:val="22"/>
                <w:lang w:val="en-US" w:eastAsia="zh-CN" w:bidi="ar"/>
              </w:rPr>
              <w:t>（R431000009；161.5米×6条；国产φ12</w:t>
            </w:r>
          </w:p>
          <w:p w14:paraId="2227A4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827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b w:val="0"/>
                <w:bCs w:val="0"/>
                <w:i w:val="0"/>
                <w:iCs w:val="0"/>
                <w:color w:val="auto"/>
                <w:sz w:val="22"/>
                <w:szCs w:val="22"/>
                <w:u w:val="none"/>
                <w:lang w:val="en-US" w:eastAsia="zh-CN"/>
              </w:rPr>
              <w:t>969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52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2A9">
            <w:pPr>
              <w:jc w:val="center"/>
              <w:rPr>
                <w:rFonts w:hint="eastAsia" w:ascii="宋体" w:hAnsi="宋体" w:eastAsia="宋体" w:cs="宋体"/>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B8D8">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A736">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cs="宋体"/>
                <w:b w:val="0"/>
                <w:bCs w:val="0"/>
                <w:i w:val="0"/>
                <w:iCs w:val="0"/>
                <w:color w:val="auto"/>
                <w:sz w:val="22"/>
                <w:szCs w:val="22"/>
                <w:u w:val="none"/>
                <w:lang w:val="en-US" w:eastAsia="zh-CN"/>
              </w:rPr>
              <w:t>住院部编号314电梯</w:t>
            </w:r>
          </w:p>
        </w:tc>
      </w:tr>
      <w:tr w14:paraId="67FF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5897">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auto"/>
                <w:sz w:val="22"/>
                <w:szCs w:val="22"/>
                <w:lang w:val="en-US" w:eastAsia="zh-CN"/>
              </w:rPr>
              <w:t>更换</w:t>
            </w:r>
            <w:r>
              <w:rPr>
                <w:rFonts w:hint="eastAsia" w:ascii="宋体" w:hAnsi="宋体" w:eastAsia="宋体" w:cs="宋体"/>
                <w:b w:val="0"/>
                <w:bCs w:val="0"/>
                <w:color w:val="000000"/>
                <w:kern w:val="0"/>
                <w:sz w:val="22"/>
                <w:szCs w:val="22"/>
                <w:lang w:val="en-US" w:eastAsia="zh-CN" w:bidi="ar"/>
              </w:rPr>
              <w:t>限速器钢丝绳</w:t>
            </w:r>
          </w:p>
          <w:p w14:paraId="65E93E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2"/>
                <w:szCs w:val="22"/>
                <w:lang w:val="en-US" w:eastAsia="zh-CN"/>
              </w:rPr>
              <w:t>服务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733">
            <w:pPr>
              <w:keepNext w:val="0"/>
              <w:keepLines w:val="0"/>
              <w:widowControl/>
              <w:suppressLineNumbers w:val="0"/>
              <w:jc w:val="center"/>
              <w:rPr>
                <w:rFonts w:hint="eastAsia" w:ascii="宋体" w:hAnsi="宋体" w:eastAsia="宋体" w:cs="宋体"/>
                <w:b w:val="0"/>
                <w:bCs w:val="0"/>
                <w:sz w:val="22"/>
                <w:szCs w:val="22"/>
              </w:rPr>
            </w:pPr>
            <w:r>
              <w:rPr>
                <w:rFonts w:hint="eastAsia" w:ascii="宋体" w:hAnsi="宋体" w:eastAsia="宋体" w:cs="宋体"/>
                <w:b w:val="0"/>
                <w:bCs w:val="0"/>
                <w:color w:val="000000"/>
                <w:kern w:val="0"/>
                <w:sz w:val="22"/>
                <w:szCs w:val="22"/>
                <w:lang w:val="en-US" w:eastAsia="zh-CN" w:bidi="ar"/>
              </w:rPr>
              <w:t>R431000008；154.5米×1条；国产φ8</w:t>
            </w:r>
          </w:p>
          <w:p w14:paraId="61459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F52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154.5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768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3902">
            <w:pPr>
              <w:jc w:val="center"/>
              <w:rPr>
                <w:rFonts w:hint="eastAsia" w:ascii="宋体" w:hAnsi="宋体" w:eastAsia="宋体" w:cs="宋体"/>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4879">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21E5">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cs="宋体"/>
                <w:b w:val="0"/>
                <w:bCs w:val="0"/>
                <w:i w:val="0"/>
                <w:iCs w:val="0"/>
                <w:color w:val="auto"/>
                <w:sz w:val="22"/>
                <w:szCs w:val="22"/>
                <w:u w:val="none"/>
                <w:lang w:val="en-US" w:eastAsia="zh-CN"/>
              </w:rPr>
              <w:t>住院部编号314电梯</w:t>
            </w:r>
          </w:p>
        </w:tc>
      </w:tr>
      <w:tr w14:paraId="4207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3B6BB8">
            <w:pPr>
              <w:keepNext w:val="0"/>
              <w:keepLines w:val="0"/>
              <w:widowControl/>
              <w:suppressLineNumbers w:val="0"/>
              <w:jc w:val="center"/>
              <w:textAlignment w:val="top"/>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0BA96F9E">
            <w:pPr>
              <w:keepNext w:val="0"/>
              <w:keepLines w:val="0"/>
              <w:widowControl/>
              <w:suppressLineNumbers w:val="0"/>
              <w:jc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更换</w:t>
            </w:r>
            <w:r>
              <w:rPr>
                <w:rFonts w:hint="eastAsia" w:ascii="宋体" w:hAnsi="宋体" w:eastAsia="宋体" w:cs="宋体"/>
                <w:b w:val="0"/>
                <w:bCs w:val="0"/>
                <w:color w:val="000000"/>
                <w:kern w:val="0"/>
                <w:sz w:val="22"/>
                <w:szCs w:val="22"/>
                <w:lang w:val="en-US" w:eastAsia="zh-CN" w:bidi="ar"/>
              </w:rPr>
              <w:t>CAIO5板服务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14:paraId="3437D014">
            <w:pPr>
              <w:keepNext w:val="0"/>
              <w:keepLines w:val="0"/>
              <w:widowControl/>
              <w:suppressLineNumbers w:val="0"/>
              <w:jc w:val="center"/>
              <w:textAlignment w:val="top"/>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4A07A48E">
            <w:pPr>
              <w:keepNext w:val="0"/>
              <w:keepLines w:val="0"/>
              <w:widowControl/>
              <w:suppressLineNumbers w:val="0"/>
              <w:jc w:val="center"/>
              <w:textAlignment w:val="top"/>
            </w:pPr>
            <w:r>
              <w:rPr>
                <w:rFonts w:hint="eastAsia" w:ascii="宋体" w:hAnsi="宋体" w:eastAsia="宋体" w:cs="宋体"/>
                <w:b w:val="0"/>
                <w:bCs w:val="0"/>
                <w:i w:val="0"/>
                <w:iCs w:val="0"/>
                <w:color w:val="auto"/>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355D4CB3">
            <w:pPr>
              <w:keepNext w:val="0"/>
              <w:keepLines w:val="0"/>
              <w:widowControl/>
              <w:suppressLineNumbers w:val="0"/>
              <w:jc w:val="center"/>
              <w:textAlignment w:val="top"/>
            </w:pPr>
            <w:r>
              <w:rPr>
                <w:rFonts w:hint="eastAsia" w:ascii="宋体" w:hAnsi="宋体" w:eastAsia="宋体" w:cs="宋体"/>
                <w:b w:val="0"/>
                <w:bCs w:val="0"/>
                <w:i w:val="0"/>
                <w:iCs w:val="0"/>
                <w:color w:val="auto"/>
                <w:kern w:val="0"/>
                <w:sz w:val="22"/>
                <w:szCs w:val="22"/>
                <w:u w:val="none"/>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25D9B6">
            <w:pPr>
              <w:keepNext w:val="0"/>
              <w:keepLines w:val="0"/>
              <w:widowControl/>
              <w:suppressLineNumbers w:val="0"/>
              <w:jc w:val="center"/>
              <w:textAlignment w:val="top"/>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86C">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top"/>
          </w:tcPr>
          <w:p w14:paraId="2081EC2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医技楼编号214电梯</w:t>
            </w:r>
          </w:p>
        </w:tc>
      </w:tr>
      <w:tr w14:paraId="66FA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76E89">
            <w:pPr>
              <w:jc w:val="center"/>
            </w:pPr>
            <w:r>
              <w:rPr>
                <w:rFonts w:hint="eastAsia" w:ascii="宋体" w:hAnsi="宋体" w:eastAsia="宋体" w:cs="宋体"/>
                <w:b/>
                <w:bCs/>
                <w:i w:val="0"/>
                <w:iCs w:val="0"/>
                <w:color w:val="auto"/>
                <w:kern w:val="0"/>
                <w:sz w:val="22"/>
                <w:szCs w:val="22"/>
                <w:u w:val="none"/>
                <w:lang w:val="en-US" w:eastAsia="zh-CN" w:bidi="ar"/>
              </w:rPr>
              <w:t>合计（小写）</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0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664">
            <w:pPr>
              <w:jc w:val="left"/>
              <w:rPr>
                <w:rFonts w:hint="eastAsia" w:ascii="宋体" w:hAnsi="宋体" w:eastAsia="宋体" w:cs="宋体"/>
                <w:i w:val="0"/>
                <w:iCs w:val="0"/>
                <w:color w:val="auto"/>
                <w:sz w:val="22"/>
                <w:szCs w:val="22"/>
                <w:u w:val="none"/>
              </w:rPr>
            </w:pPr>
          </w:p>
        </w:tc>
      </w:tr>
      <w:tr w14:paraId="75A0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BED3A8">
            <w:pPr>
              <w:jc w:val="center"/>
            </w:pPr>
            <w:r>
              <w:rPr>
                <w:rFonts w:hint="eastAsia" w:ascii="宋体" w:hAnsi="宋体" w:eastAsia="宋体" w:cs="宋体"/>
                <w:b/>
                <w:bCs/>
                <w:i w:val="0"/>
                <w:iCs w:val="0"/>
                <w:color w:val="auto"/>
                <w:kern w:val="0"/>
                <w:sz w:val="22"/>
                <w:szCs w:val="22"/>
                <w:u w:val="none"/>
                <w:lang w:val="en-US" w:eastAsia="zh-CN" w:bidi="ar"/>
              </w:rPr>
              <w:t>合计（大写）</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4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5F1F">
            <w:pPr>
              <w:jc w:val="left"/>
              <w:rPr>
                <w:rFonts w:hint="eastAsia" w:ascii="宋体" w:hAnsi="宋体" w:eastAsia="宋体" w:cs="宋体"/>
                <w:i w:val="0"/>
                <w:iCs w:val="0"/>
                <w:color w:val="auto"/>
                <w:sz w:val="22"/>
                <w:szCs w:val="22"/>
                <w:u w:val="none"/>
              </w:rPr>
            </w:pPr>
          </w:p>
        </w:tc>
      </w:tr>
    </w:tbl>
    <w:p w14:paraId="13AA9DA5">
      <w:pPr>
        <w:keepNext w:val="0"/>
        <w:keepLines w:val="0"/>
        <w:widowControl/>
        <w:suppressLineNumbers w:val="0"/>
        <w:jc w:val="left"/>
        <w:rPr>
          <w:rFonts w:hint="eastAsia" w:ascii="宋体" w:hAnsi="宋体"/>
          <w:bCs/>
          <w:sz w:val="24"/>
          <w:lang w:val="en-US" w:eastAsia="zh-CN"/>
        </w:rPr>
      </w:pPr>
    </w:p>
    <w:p w14:paraId="5AC79C56">
      <w:pPr>
        <w:keepNext w:val="0"/>
        <w:keepLines w:val="0"/>
        <w:widowControl/>
        <w:suppressLineNumbers w:val="0"/>
        <w:jc w:val="left"/>
        <w:rPr>
          <w:rFonts w:hint="eastAsia" w:ascii="宋体" w:hAnsi="宋体"/>
          <w:bCs/>
          <w:sz w:val="24"/>
          <w:lang w:val="en-US" w:eastAsia="zh-CN"/>
        </w:rPr>
      </w:pPr>
    </w:p>
    <w:p w14:paraId="36384C6F">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说明1：上述报</w:t>
      </w:r>
      <w:r>
        <w:rPr>
          <w:rFonts w:hint="eastAsia" w:ascii="宋体" w:hAnsi="宋体"/>
          <w:bCs/>
          <w:sz w:val="24"/>
          <w:highlight w:val="none"/>
          <w:lang w:val="en-US" w:eastAsia="zh-CN"/>
        </w:rPr>
        <w:t>价</w:t>
      </w:r>
      <w:r>
        <w:rPr>
          <w:rFonts w:hint="eastAsia" w:ascii="宋体" w:hAnsi="宋体"/>
          <w:bCs/>
          <w:sz w:val="24"/>
          <w:highlight w:val="none"/>
        </w:rPr>
        <w:t>包括但不限于</w:t>
      </w:r>
      <w:r>
        <w:rPr>
          <w:rFonts w:hint="eastAsia" w:ascii="宋体" w:hAnsi="宋体"/>
          <w:bCs/>
          <w:sz w:val="24"/>
          <w:highlight w:val="none"/>
          <w:lang w:val="en-US" w:eastAsia="zh-CN"/>
        </w:rPr>
        <w:t>配件费、耗材费、安</w:t>
      </w:r>
      <w:r>
        <w:rPr>
          <w:rFonts w:hint="eastAsia" w:ascii="宋体" w:hAnsi="宋体"/>
          <w:bCs/>
          <w:sz w:val="24"/>
          <w:highlight w:val="none"/>
        </w:rPr>
        <w:t>装费、运输费、装卸费、</w:t>
      </w:r>
      <w:r>
        <w:rPr>
          <w:rFonts w:hint="eastAsia" w:ascii="宋体" w:hAnsi="宋体"/>
          <w:bCs/>
          <w:sz w:val="24"/>
          <w:highlight w:val="none"/>
          <w:lang w:val="en-US" w:eastAsia="zh-CN"/>
        </w:rPr>
        <w:t>调试费、</w:t>
      </w:r>
      <w:r>
        <w:rPr>
          <w:rFonts w:hint="eastAsia" w:ascii="宋体" w:hAnsi="宋体"/>
          <w:bCs/>
          <w:sz w:val="24"/>
          <w:highlight w:val="none"/>
        </w:rPr>
        <w:t>税费、售后等</w:t>
      </w:r>
      <w:r>
        <w:rPr>
          <w:rFonts w:hint="eastAsia" w:ascii="宋体" w:hAnsi="宋体"/>
          <w:bCs/>
          <w:sz w:val="24"/>
          <w:lang w:val="en-US" w:eastAsia="zh-CN"/>
        </w:rPr>
        <w:t>。</w:t>
      </w:r>
      <w:r>
        <w:rPr>
          <w:rFonts w:hint="eastAsia" w:ascii="宋体" w:hAnsi="宋体" w:eastAsia="宋体" w:cs="宋体"/>
          <w:color w:val="000000"/>
          <w:kern w:val="0"/>
          <w:sz w:val="24"/>
          <w:szCs w:val="24"/>
          <w:lang w:val="en-US" w:eastAsia="zh-CN" w:bidi="ar"/>
        </w:rPr>
        <w:t xml:space="preserve">如小写与大写的金额不一致以大写金额为准。 </w:t>
      </w:r>
    </w:p>
    <w:p w14:paraId="113737E1">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说明2：投标人已仔细研究了龙湾院区电梯钢丝绳及CAIO5板更换维修服务项目的情况说明，已充分理解并掌握了本询价项目的全部有关情况。同意接受并响应询价文件的全部内容和条件。</w:t>
      </w:r>
    </w:p>
    <w:p w14:paraId="6D257FE3">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▲说明3：报价总价不得高</w:t>
      </w:r>
      <w:r>
        <w:rPr>
          <w:rFonts w:hint="eastAsia" w:ascii="宋体" w:hAnsi="宋体"/>
          <w:bCs/>
          <w:sz w:val="24"/>
          <w:highlight w:val="none"/>
          <w:lang w:val="en-US" w:eastAsia="zh-CN"/>
        </w:rPr>
        <w:t>于26000元</w:t>
      </w:r>
      <w:r>
        <w:rPr>
          <w:rFonts w:hint="eastAsia" w:ascii="宋体" w:hAnsi="宋体"/>
          <w:bCs/>
          <w:sz w:val="24"/>
          <w:lang w:val="en-US" w:eastAsia="zh-CN"/>
        </w:rPr>
        <w:t>预算价。</w:t>
      </w:r>
    </w:p>
    <w:p w14:paraId="40645FEF">
      <w:pPr>
        <w:pStyle w:val="3"/>
        <w:spacing w:before="82" w:line="240" w:lineRule="auto"/>
        <w:ind w:firstLine="4600" w:firstLineChars="2000"/>
        <w:rPr>
          <w:spacing w:val="-5"/>
          <w:sz w:val="24"/>
          <w:szCs w:val="24"/>
        </w:rPr>
      </w:pPr>
    </w:p>
    <w:p w14:paraId="1DF2B208">
      <w:pPr>
        <w:pStyle w:val="3"/>
        <w:spacing w:before="82" w:line="240" w:lineRule="auto"/>
        <w:ind w:firstLine="4600" w:firstLineChars="2000"/>
        <w:rPr>
          <w:spacing w:val="-5"/>
          <w:sz w:val="24"/>
          <w:szCs w:val="24"/>
        </w:rPr>
      </w:pPr>
      <w:r>
        <w:rPr>
          <w:spacing w:val="-5"/>
          <w:sz w:val="24"/>
          <w:szCs w:val="24"/>
        </w:rPr>
        <w:t>联</w:t>
      </w:r>
      <w:r>
        <w:rPr>
          <w:rFonts w:hint="eastAsia"/>
          <w:spacing w:val="-5"/>
          <w:sz w:val="24"/>
          <w:szCs w:val="24"/>
          <w:lang w:val="en-US" w:eastAsia="zh-CN"/>
        </w:rPr>
        <w:t xml:space="preserve">   </w:t>
      </w:r>
      <w:r>
        <w:rPr>
          <w:spacing w:val="-5"/>
          <w:sz w:val="24"/>
          <w:szCs w:val="24"/>
        </w:rPr>
        <w:t>系</w:t>
      </w:r>
      <w:r>
        <w:rPr>
          <w:rFonts w:hint="eastAsia"/>
          <w:spacing w:val="-5"/>
          <w:sz w:val="24"/>
          <w:szCs w:val="24"/>
          <w:lang w:val="en-US" w:eastAsia="zh-CN"/>
        </w:rPr>
        <w:t xml:space="preserve">   </w:t>
      </w:r>
      <w:r>
        <w:rPr>
          <w:spacing w:val="-5"/>
          <w:sz w:val="24"/>
          <w:szCs w:val="24"/>
        </w:rPr>
        <w:t>人</w:t>
      </w:r>
      <w:r>
        <w:rPr>
          <w:rFonts w:hint="eastAsia"/>
          <w:spacing w:val="-5"/>
          <w:sz w:val="24"/>
          <w:szCs w:val="24"/>
          <w:lang w:val="en-US" w:eastAsia="zh-CN"/>
        </w:rPr>
        <w:t xml:space="preserve"> </w:t>
      </w:r>
      <w:r>
        <w:rPr>
          <w:spacing w:val="-5"/>
          <w:sz w:val="24"/>
          <w:szCs w:val="24"/>
        </w:rPr>
        <w:t>：</w:t>
      </w:r>
    </w:p>
    <w:p w14:paraId="106866DD">
      <w:pPr>
        <w:pStyle w:val="3"/>
        <w:spacing w:before="82" w:line="240" w:lineRule="auto"/>
        <w:ind w:left="4125" w:firstLine="460" w:firstLineChars="200"/>
        <w:rPr>
          <w:rFonts w:hint="eastAsia"/>
          <w:spacing w:val="-5"/>
          <w:sz w:val="24"/>
          <w:szCs w:val="24"/>
          <w:lang w:val="en-US" w:eastAsia="zh-CN"/>
        </w:rPr>
      </w:pPr>
      <w:r>
        <w:rPr>
          <w:rFonts w:hint="eastAsia"/>
          <w:spacing w:val="-5"/>
          <w:sz w:val="24"/>
          <w:szCs w:val="24"/>
          <w:lang w:val="en-US" w:eastAsia="zh-CN"/>
        </w:rPr>
        <w:t xml:space="preserve">手        机 ： </w:t>
      </w:r>
    </w:p>
    <w:p w14:paraId="4EB06915">
      <w:pPr>
        <w:pStyle w:val="3"/>
        <w:spacing w:before="82" w:line="240" w:lineRule="auto"/>
        <w:ind w:left="4125" w:firstLine="440" w:firstLineChars="200"/>
        <w:rPr>
          <w:spacing w:val="-10"/>
          <w:sz w:val="24"/>
          <w:szCs w:val="24"/>
        </w:rPr>
      </w:pPr>
      <w:r>
        <w:rPr>
          <w:spacing w:val="-10"/>
          <w:sz w:val="24"/>
          <w:szCs w:val="24"/>
        </w:rPr>
        <w:t>单位</w:t>
      </w:r>
      <w:r>
        <w:rPr>
          <w:rFonts w:hint="eastAsia"/>
          <w:spacing w:val="-10"/>
          <w:sz w:val="24"/>
          <w:szCs w:val="24"/>
          <w:lang w:val="en-US" w:eastAsia="zh-CN"/>
        </w:rPr>
        <w:t xml:space="preserve">  </w:t>
      </w:r>
      <w:r>
        <w:rPr>
          <w:rFonts w:hint="eastAsia"/>
          <w:spacing w:val="-10"/>
          <w:sz w:val="24"/>
          <w:szCs w:val="24"/>
          <w:lang w:eastAsia="zh-CN"/>
        </w:rPr>
        <w:t>（</w:t>
      </w:r>
      <w:r>
        <w:rPr>
          <w:rFonts w:hint="eastAsia"/>
          <w:spacing w:val="-10"/>
          <w:sz w:val="24"/>
          <w:szCs w:val="24"/>
          <w:lang w:val="en-US" w:eastAsia="zh-CN"/>
        </w:rPr>
        <w:t>盖章</w:t>
      </w:r>
      <w:r>
        <w:rPr>
          <w:rFonts w:hint="eastAsia"/>
          <w:spacing w:val="-10"/>
          <w:sz w:val="24"/>
          <w:szCs w:val="24"/>
          <w:lang w:eastAsia="zh-CN"/>
        </w:rPr>
        <w:t>）</w:t>
      </w:r>
      <w:r>
        <w:rPr>
          <w:spacing w:val="-10"/>
          <w:sz w:val="24"/>
          <w:szCs w:val="24"/>
        </w:rPr>
        <w:t>：</w:t>
      </w:r>
    </w:p>
    <w:p w14:paraId="09C89939">
      <w:pPr>
        <w:pStyle w:val="3"/>
        <w:spacing w:before="82" w:line="240" w:lineRule="auto"/>
        <w:ind w:left="4125" w:firstLine="440" w:firstLineChars="200"/>
        <w:rPr>
          <w:sz w:val="32"/>
          <w:szCs w:val="32"/>
        </w:rPr>
      </w:pPr>
      <w:r>
        <w:rPr>
          <w:rFonts w:hint="eastAsia"/>
          <w:spacing w:val="-10"/>
          <w:sz w:val="24"/>
          <w:szCs w:val="24"/>
          <w:lang w:val="en-US" w:eastAsia="zh-CN"/>
        </w:rPr>
        <w:t>时          间 ：</w:t>
      </w:r>
    </w:p>
    <w:p w14:paraId="24718A3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7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E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22E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708D5B7B"/>
    <w:rsid w:val="062A0073"/>
    <w:rsid w:val="09076F07"/>
    <w:rsid w:val="0BA445D8"/>
    <w:rsid w:val="0D175C1D"/>
    <w:rsid w:val="13426A72"/>
    <w:rsid w:val="154E30C1"/>
    <w:rsid w:val="17AF722F"/>
    <w:rsid w:val="1A04290B"/>
    <w:rsid w:val="1F455F25"/>
    <w:rsid w:val="244514B2"/>
    <w:rsid w:val="24881BDE"/>
    <w:rsid w:val="30DB5C6A"/>
    <w:rsid w:val="31622972"/>
    <w:rsid w:val="3EA42E21"/>
    <w:rsid w:val="50D44B45"/>
    <w:rsid w:val="53005A35"/>
    <w:rsid w:val="56BC4D54"/>
    <w:rsid w:val="56C21BD9"/>
    <w:rsid w:val="5E2110AE"/>
    <w:rsid w:val="6236627C"/>
    <w:rsid w:val="64C33752"/>
    <w:rsid w:val="708D5B7B"/>
    <w:rsid w:val="72D0599B"/>
    <w:rsid w:val="730936C7"/>
    <w:rsid w:val="774B5641"/>
    <w:rsid w:val="78F2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1742</Words>
  <Characters>1912</Characters>
  <Lines>0</Lines>
  <Paragraphs>0</Paragraphs>
  <TotalTime>18</TotalTime>
  <ScaleCrop>false</ScaleCrop>
  <LinksUpToDate>false</LinksUpToDate>
  <CharactersWithSpaces>1946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2024-09-26T07:58:00Z</dcterms:created>
  <dc:creator>胡</dc:creator>
  <cp:lastModifiedBy>郑听</cp:lastModifiedBy>
  <dcterms:modified xsi:type="dcterms:W3CDTF">2025-05-28T00:54:22Z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8A7361B80BE84AA7BB71370483BC63C1_13</vt:lpwstr>
  </property>
  <property fmtid="{D5CDD505-2E9C-101B-9397-08002B2CF9AE}" pid="4" name="KSOTemplateDocerSaveRecord">
    <vt:lpwstr>eyJoZGlkIjoiMGQ2NTljMGEzMWU4ODU3Yjk5NGZkNWM4NTAwMmJmMDIiLCJ1c2VySWQiOiIxNjk0OTYyNDQyIn0=</vt:lpwstr>
  </property>
</Properties>
</file>