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73466">
      <w:pPr>
        <w:rPr>
          <w:rFonts w:hint="eastAsia" w:ascii="宋体" w:hAnsi="宋体"/>
          <w:sz w:val="40"/>
          <w:szCs w:val="40"/>
        </w:rPr>
      </w:pPr>
    </w:p>
    <w:p w14:paraId="2BB22210">
      <w:pPr>
        <w:jc w:val="center"/>
        <w:rPr>
          <w:rFonts w:hint="eastAsia" w:ascii="宋体" w:hAnsi="宋体"/>
          <w:b/>
          <w:bCs/>
          <w:sz w:val="40"/>
          <w:szCs w:val="40"/>
        </w:rPr>
      </w:pPr>
      <w:r>
        <w:rPr>
          <w:rFonts w:hint="eastAsia" w:ascii="宋体" w:hAnsi="宋体"/>
          <w:b/>
          <w:bCs/>
          <w:sz w:val="40"/>
          <w:szCs w:val="40"/>
        </w:rPr>
        <w:t>临床研究协调员</w:t>
      </w:r>
      <w:r>
        <w:rPr>
          <w:rFonts w:hint="eastAsia" w:ascii="宋体" w:hAnsi="宋体"/>
          <w:b/>
          <w:bCs/>
          <w:sz w:val="40"/>
          <w:szCs w:val="40"/>
          <w:lang w:eastAsia="zh-CN"/>
        </w:rPr>
        <w:t>（</w:t>
      </w:r>
      <w:r>
        <w:rPr>
          <w:rFonts w:hint="eastAsia" w:ascii="宋体" w:hAnsi="宋体"/>
          <w:b/>
          <w:bCs/>
          <w:sz w:val="40"/>
          <w:szCs w:val="40"/>
          <w:lang w:val="en-US" w:eastAsia="zh-CN"/>
        </w:rPr>
        <w:t>CRC</w:t>
      </w:r>
      <w:r>
        <w:rPr>
          <w:rFonts w:hint="eastAsia" w:ascii="宋体" w:hAnsi="宋体"/>
          <w:b/>
          <w:bCs/>
          <w:sz w:val="40"/>
          <w:szCs w:val="40"/>
          <w:lang w:eastAsia="zh-CN"/>
        </w:rPr>
        <w:t>）</w:t>
      </w:r>
      <w:r>
        <w:rPr>
          <w:rFonts w:hint="eastAsia" w:ascii="宋体" w:hAnsi="宋体"/>
          <w:b/>
          <w:bCs/>
          <w:sz w:val="40"/>
          <w:szCs w:val="40"/>
        </w:rPr>
        <w:t>三方合作协议</w:t>
      </w:r>
    </w:p>
    <w:p w14:paraId="677ADC2D">
      <w:pPr>
        <w:jc w:val="center"/>
        <w:rPr>
          <w:rFonts w:hint="eastAsia" w:ascii="宋体" w:hAnsi="宋体"/>
          <w:sz w:val="40"/>
          <w:szCs w:val="40"/>
        </w:rPr>
      </w:pPr>
    </w:p>
    <w:tbl>
      <w:tblPr>
        <w:tblStyle w:val="8"/>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2719"/>
        <w:gridCol w:w="2086"/>
        <w:gridCol w:w="2328"/>
      </w:tblGrid>
      <w:tr w14:paraId="5591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426" w:type="dxa"/>
            <w:tcBorders>
              <w:tl2br w:val="nil"/>
              <w:tr2bl w:val="nil"/>
            </w:tcBorders>
            <w:noWrap w:val="0"/>
            <w:vAlign w:val="center"/>
          </w:tcPr>
          <w:p w14:paraId="25B21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sz w:val="24"/>
                <w:szCs w:val="24"/>
                <w:vertAlign w:val="baseline"/>
                <w:lang w:val="en-US" w:eastAsia="zh-CN"/>
              </w:rPr>
            </w:pPr>
            <w:r>
              <w:rPr>
                <w:rFonts w:hint="default" w:ascii="Times New Roman" w:hAnsi="Times New Roman" w:eastAsia="宋体" w:cs="Times New Roman"/>
                <w:b/>
                <w:bCs w:val="0"/>
                <w:color w:val="000000"/>
                <w:sz w:val="24"/>
                <w:szCs w:val="24"/>
              </w:rPr>
              <w:t>试验药物</w:t>
            </w:r>
            <w:r>
              <w:rPr>
                <w:rFonts w:hint="default" w:ascii="Times New Roman" w:hAnsi="Times New Roman" w:eastAsia="宋体" w:cs="Times New Roman"/>
                <w:b/>
                <w:bCs w:val="0"/>
                <w:color w:val="000000"/>
                <w:sz w:val="24"/>
                <w:szCs w:val="24"/>
                <w:lang w:val="en-US" w:eastAsia="zh-CN"/>
              </w:rPr>
              <w:t>/器械：</w:t>
            </w:r>
          </w:p>
        </w:tc>
        <w:tc>
          <w:tcPr>
            <w:tcW w:w="7133" w:type="dxa"/>
            <w:gridSpan w:val="3"/>
            <w:tcBorders>
              <w:tl2br w:val="nil"/>
              <w:tr2bl w:val="nil"/>
            </w:tcBorders>
            <w:noWrap w:val="0"/>
            <w:vAlign w:val="center"/>
          </w:tcPr>
          <w:p w14:paraId="5E6DE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sz w:val="24"/>
                <w:szCs w:val="24"/>
                <w:vertAlign w:val="baseline"/>
                <w:lang w:val="en-US" w:eastAsia="zh-CN"/>
              </w:rPr>
            </w:pPr>
          </w:p>
        </w:tc>
      </w:tr>
      <w:tr w14:paraId="2847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426" w:type="dxa"/>
            <w:tcBorders>
              <w:tl2br w:val="nil"/>
              <w:tr2bl w:val="nil"/>
            </w:tcBorders>
            <w:noWrap w:val="0"/>
            <w:vAlign w:val="center"/>
          </w:tcPr>
          <w:p w14:paraId="7F459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sz w:val="24"/>
                <w:szCs w:val="24"/>
                <w:vertAlign w:val="baseline"/>
                <w:lang w:val="en-US" w:eastAsia="zh-CN"/>
              </w:rPr>
            </w:pPr>
            <w:r>
              <w:rPr>
                <w:rFonts w:hint="default" w:ascii="Times New Roman" w:hAnsi="Times New Roman" w:eastAsia="宋体" w:cs="Times New Roman"/>
                <w:b/>
                <w:bCs w:val="0"/>
                <w:sz w:val="24"/>
                <w:szCs w:val="24"/>
                <w:vertAlign w:val="baseline"/>
                <w:lang w:val="en-US" w:eastAsia="zh-CN"/>
              </w:rPr>
              <w:t>方案名称：</w:t>
            </w:r>
          </w:p>
        </w:tc>
        <w:tc>
          <w:tcPr>
            <w:tcW w:w="7133" w:type="dxa"/>
            <w:gridSpan w:val="3"/>
            <w:tcBorders>
              <w:tl2br w:val="nil"/>
              <w:tr2bl w:val="nil"/>
            </w:tcBorders>
            <w:noWrap w:val="0"/>
            <w:vAlign w:val="center"/>
          </w:tcPr>
          <w:p w14:paraId="710596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sz w:val="24"/>
                <w:szCs w:val="24"/>
                <w:vertAlign w:val="baseline"/>
                <w:lang w:val="en-US" w:eastAsia="zh-CN"/>
              </w:rPr>
            </w:pPr>
          </w:p>
        </w:tc>
      </w:tr>
      <w:tr w14:paraId="5C96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426" w:type="dxa"/>
            <w:tcBorders>
              <w:tl2br w:val="nil"/>
              <w:tr2bl w:val="nil"/>
            </w:tcBorders>
            <w:noWrap w:val="0"/>
            <w:vAlign w:val="center"/>
          </w:tcPr>
          <w:p w14:paraId="520D95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sz w:val="24"/>
                <w:szCs w:val="24"/>
                <w:vertAlign w:val="baseline"/>
                <w:lang w:val="en-US" w:eastAsia="zh-CN"/>
              </w:rPr>
            </w:pPr>
            <w:r>
              <w:rPr>
                <w:rFonts w:hint="default" w:ascii="Times New Roman" w:hAnsi="Times New Roman" w:eastAsia="宋体" w:cs="Times New Roman"/>
                <w:b/>
                <w:bCs w:val="0"/>
                <w:sz w:val="24"/>
                <w:szCs w:val="24"/>
                <w:vertAlign w:val="baseline"/>
                <w:lang w:val="en-US" w:eastAsia="zh-CN"/>
              </w:rPr>
              <w:t>方案编号：</w:t>
            </w:r>
          </w:p>
        </w:tc>
        <w:tc>
          <w:tcPr>
            <w:tcW w:w="2719" w:type="dxa"/>
            <w:tcBorders>
              <w:tl2br w:val="nil"/>
              <w:tr2bl w:val="nil"/>
            </w:tcBorders>
            <w:noWrap w:val="0"/>
            <w:vAlign w:val="center"/>
          </w:tcPr>
          <w:p w14:paraId="25CF8F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sz w:val="24"/>
                <w:szCs w:val="24"/>
                <w:vertAlign w:val="baseline"/>
                <w:lang w:val="en-US" w:eastAsia="zh-CN"/>
              </w:rPr>
            </w:pPr>
          </w:p>
        </w:tc>
        <w:tc>
          <w:tcPr>
            <w:tcW w:w="2086" w:type="dxa"/>
            <w:tcBorders>
              <w:tl2br w:val="nil"/>
              <w:tr2bl w:val="nil"/>
            </w:tcBorders>
            <w:noWrap w:val="0"/>
            <w:vAlign w:val="center"/>
          </w:tcPr>
          <w:p w14:paraId="6707A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eastAsia="宋体" w:cs="Times New Roman"/>
                <w:b/>
                <w:bCs w:val="0"/>
                <w:sz w:val="24"/>
                <w:szCs w:val="24"/>
                <w:vertAlign w:val="baseline"/>
                <w:lang w:val="en-US" w:eastAsia="zh-CN"/>
              </w:rPr>
              <w:t>机构项目编号：</w:t>
            </w:r>
          </w:p>
        </w:tc>
        <w:tc>
          <w:tcPr>
            <w:tcW w:w="2328" w:type="dxa"/>
            <w:tcBorders>
              <w:tl2br w:val="nil"/>
              <w:tr2bl w:val="nil"/>
            </w:tcBorders>
            <w:noWrap w:val="0"/>
            <w:vAlign w:val="center"/>
          </w:tcPr>
          <w:p w14:paraId="49D02C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sz w:val="24"/>
                <w:szCs w:val="24"/>
                <w:vertAlign w:val="baseline"/>
                <w:lang w:val="en-US" w:eastAsia="zh-CN"/>
              </w:rPr>
            </w:pPr>
          </w:p>
        </w:tc>
      </w:tr>
    </w:tbl>
    <w:p w14:paraId="656A6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sz w:val="24"/>
          <w:szCs w:val="24"/>
          <w:vertAlign w:val="baseline"/>
          <w:lang w:val="en-US" w:eastAsia="zh-CN"/>
        </w:rPr>
      </w:pPr>
    </w:p>
    <w:p w14:paraId="2EFD45E3">
      <w:pPr>
        <w:jc w:val="center"/>
        <w:rPr>
          <w:rFonts w:hint="default" w:ascii="Times New Roman" w:hAnsi="Times New Roman" w:eastAsia="宋体" w:cs="Times New Roman"/>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2408"/>
        <w:gridCol w:w="2408"/>
        <w:gridCol w:w="2410"/>
      </w:tblGrid>
      <w:tr w14:paraId="1A2D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1EED10D4">
            <w:pPr>
              <w:spacing w:line="360" w:lineRule="auto"/>
              <w:jc w:val="center"/>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sz w:val="24"/>
                <w:szCs w:val="24"/>
                <w:lang w:eastAsia="zh-CN"/>
              </w:rPr>
              <w:t>甲方（申办者）：</w:t>
            </w:r>
          </w:p>
        </w:tc>
        <w:tc>
          <w:tcPr>
            <w:tcW w:w="7226" w:type="dxa"/>
            <w:gridSpan w:val="3"/>
            <w:tcBorders>
              <w:tl2br w:val="nil"/>
              <w:tr2bl w:val="nil"/>
            </w:tcBorders>
            <w:noWrap w:val="0"/>
            <w:vAlign w:val="top"/>
          </w:tcPr>
          <w:p w14:paraId="09C67ABE">
            <w:pPr>
              <w:spacing w:line="360" w:lineRule="auto"/>
              <w:jc w:val="center"/>
              <w:rPr>
                <w:rFonts w:hint="default" w:ascii="Times New Roman" w:hAnsi="Times New Roman" w:eastAsia="宋体" w:cs="Times New Roman"/>
                <w:b w:val="0"/>
                <w:bCs/>
                <w:sz w:val="24"/>
                <w:szCs w:val="24"/>
                <w:vertAlign w:val="baseline"/>
                <w:lang w:eastAsia="zh-CN"/>
              </w:rPr>
            </w:pPr>
          </w:p>
        </w:tc>
      </w:tr>
      <w:tr w14:paraId="4326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5052CF2C">
            <w:pPr>
              <w:spacing w:line="360" w:lineRule="auto"/>
              <w:jc w:val="center"/>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sz w:val="24"/>
                <w:szCs w:val="24"/>
                <w:lang w:eastAsia="zh-CN"/>
              </w:rPr>
              <w:t>地址：</w:t>
            </w:r>
          </w:p>
        </w:tc>
        <w:tc>
          <w:tcPr>
            <w:tcW w:w="7226" w:type="dxa"/>
            <w:gridSpan w:val="3"/>
            <w:tcBorders>
              <w:tl2br w:val="nil"/>
              <w:tr2bl w:val="nil"/>
            </w:tcBorders>
            <w:noWrap w:val="0"/>
            <w:vAlign w:val="top"/>
          </w:tcPr>
          <w:p w14:paraId="256EC6F4">
            <w:pPr>
              <w:spacing w:line="360" w:lineRule="auto"/>
              <w:jc w:val="center"/>
              <w:rPr>
                <w:rFonts w:hint="default" w:ascii="Times New Roman" w:hAnsi="Times New Roman" w:eastAsia="宋体" w:cs="Times New Roman"/>
                <w:b w:val="0"/>
                <w:bCs/>
                <w:sz w:val="24"/>
                <w:szCs w:val="24"/>
                <w:vertAlign w:val="baseline"/>
                <w:lang w:eastAsia="zh-CN"/>
              </w:rPr>
            </w:pPr>
          </w:p>
        </w:tc>
      </w:tr>
      <w:tr w14:paraId="4E53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0B716012">
            <w:pPr>
              <w:spacing w:line="360" w:lineRule="auto"/>
              <w:jc w:val="center"/>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sz w:val="24"/>
                <w:szCs w:val="24"/>
                <w:lang w:eastAsia="zh-CN"/>
              </w:rPr>
              <w:t>邮编：</w:t>
            </w:r>
          </w:p>
        </w:tc>
        <w:tc>
          <w:tcPr>
            <w:tcW w:w="7226" w:type="dxa"/>
            <w:gridSpan w:val="3"/>
            <w:tcBorders>
              <w:tl2br w:val="nil"/>
              <w:tr2bl w:val="nil"/>
            </w:tcBorders>
            <w:noWrap w:val="0"/>
            <w:vAlign w:val="top"/>
          </w:tcPr>
          <w:p w14:paraId="251A4E15">
            <w:pPr>
              <w:spacing w:line="360" w:lineRule="auto"/>
              <w:jc w:val="center"/>
              <w:rPr>
                <w:rFonts w:hint="default" w:ascii="Times New Roman" w:hAnsi="Times New Roman" w:eastAsia="宋体" w:cs="Times New Roman"/>
                <w:b w:val="0"/>
                <w:bCs/>
                <w:sz w:val="24"/>
                <w:szCs w:val="24"/>
                <w:vertAlign w:val="baseline"/>
                <w:lang w:eastAsia="zh-CN"/>
              </w:rPr>
            </w:pPr>
          </w:p>
        </w:tc>
      </w:tr>
      <w:tr w14:paraId="2395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09EF0D23">
            <w:pPr>
              <w:spacing w:line="360" w:lineRule="auto"/>
              <w:jc w:val="center"/>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sz w:val="24"/>
                <w:szCs w:val="24"/>
                <w:lang w:eastAsia="zh-CN"/>
              </w:rPr>
              <w:t>联系人：</w:t>
            </w:r>
          </w:p>
        </w:tc>
        <w:tc>
          <w:tcPr>
            <w:tcW w:w="2408" w:type="dxa"/>
            <w:tcBorders>
              <w:tl2br w:val="nil"/>
              <w:tr2bl w:val="nil"/>
            </w:tcBorders>
            <w:noWrap w:val="0"/>
            <w:vAlign w:val="top"/>
          </w:tcPr>
          <w:p w14:paraId="556198B2">
            <w:pPr>
              <w:spacing w:line="360" w:lineRule="auto"/>
              <w:jc w:val="center"/>
              <w:rPr>
                <w:rFonts w:hint="default" w:ascii="Times New Roman" w:hAnsi="Times New Roman" w:eastAsia="宋体" w:cs="Times New Roman"/>
                <w:b w:val="0"/>
                <w:bCs/>
                <w:sz w:val="24"/>
                <w:szCs w:val="24"/>
                <w:vertAlign w:val="baseline"/>
                <w:lang w:eastAsia="zh-CN"/>
              </w:rPr>
            </w:pPr>
          </w:p>
        </w:tc>
        <w:tc>
          <w:tcPr>
            <w:tcW w:w="2408" w:type="dxa"/>
            <w:tcBorders>
              <w:tl2br w:val="nil"/>
              <w:tr2bl w:val="nil"/>
            </w:tcBorders>
            <w:noWrap w:val="0"/>
            <w:vAlign w:val="top"/>
          </w:tcPr>
          <w:p w14:paraId="77A2622C">
            <w:pPr>
              <w:spacing w:line="360" w:lineRule="auto"/>
              <w:jc w:val="center"/>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sz w:val="24"/>
                <w:szCs w:val="24"/>
                <w:lang w:eastAsia="zh-CN"/>
              </w:rPr>
              <w:t>联系电话：</w:t>
            </w:r>
          </w:p>
        </w:tc>
        <w:tc>
          <w:tcPr>
            <w:tcW w:w="2410" w:type="dxa"/>
            <w:tcBorders>
              <w:tl2br w:val="nil"/>
              <w:tr2bl w:val="nil"/>
            </w:tcBorders>
            <w:noWrap w:val="0"/>
            <w:vAlign w:val="top"/>
          </w:tcPr>
          <w:p w14:paraId="548F7D6F">
            <w:pPr>
              <w:spacing w:line="360" w:lineRule="auto"/>
              <w:jc w:val="center"/>
              <w:rPr>
                <w:rFonts w:hint="default" w:ascii="Times New Roman" w:hAnsi="Times New Roman" w:eastAsia="宋体" w:cs="Times New Roman"/>
                <w:b w:val="0"/>
                <w:bCs/>
                <w:sz w:val="24"/>
                <w:szCs w:val="24"/>
                <w:vertAlign w:val="baseline"/>
                <w:lang w:eastAsia="zh-CN"/>
              </w:rPr>
            </w:pPr>
          </w:p>
        </w:tc>
      </w:tr>
      <w:tr w14:paraId="67C1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09395124">
            <w:pPr>
              <w:spacing w:line="360" w:lineRule="auto"/>
              <w:jc w:val="center"/>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sz w:val="24"/>
                <w:szCs w:val="24"/>
                <w:lang w:eastAsia="zh-CN"/>
              </w:rPr>
              <w:t>E-mail：</w:t>
            </w:r>
          </w:p>
        </w:tc>
        <w:tc>
          <w:tcPr>
            <w:tcW w:w="7226" w:type="dxa"/>
            <w:gridSpan w:val="3"/>
            <w:tcBorders>
              <w:tl2br w:val="nil"/>
              <w:tr2bl w:val="nil"/>
            </w:tcBorders>
            <w:noWrap w:val="0"/>
            <w:vAlign w:val="top"/>
          </w:tcPr>
          <w:p w14:paraId="61D41F7C">
            <w:pPr>
              <w:spacing w:line="360" w:lineRule="auto"/>
              <w:jc w:val="center"/>
              <w:rPr>
                <w:rFonts w:hint="default" w:ascii="Times New Roman" w:hAnsi="Times New Roman" w:eastAsia="宋体" w:cs="Times New Roman"/>
                <w:b w:val="0"/>
                <w:bCs/>
                <w:sz w:val="24"/>
                <w:szCs w:val="24"/>
                <w:vertAlign w:val="baseline"/>
                <w:lang w:eastAsia="zh-CN"/>
              </w:rPr>
            </w:pPr>
          </w:p>
        </w:tc>
      </w:tr>
      <w:tr w14:paraId="05E4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599" w:type="dxa"/>
            <w:gridSpan w:val="4"/>
            <w:tcBorders>
              <w:tl2br w:val="nil"/>
              <w:tr2bl w:val="nil"/>
            </w:tcBorders>
            <w:noWrap w:val="0"/>
            <w:vAlign w:val="top"/>
          </w:tcPr>
          <w:p w14:paraId="69E066AC">
            <w:pPr>
              <w:spacing w:line="360" w:lineRule="auto"/>
              <w:rPr>
                <w:rFonts w:hint="default" w:ascii="Times New Roman" w:hAnsi="Times New Roman" w:eastAsia="宋体" w:cs="Times New Roman"/>
                <w:b w:val="0"/>
                <w:bCs/>
                <w:sz w:val="24"/>
                <w:szCs w:val="24"/>
                <w:vertAlign w:val="baseline"/>
                <w:lang w:eastAsia="zh-CN"/>
              </w:rPr>
            </w:pPr>
          </w:p>
        </w:tc>
      </w:tr>
      <w:tr w14:paraId="22C9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44914368">
            <w:pPr>
              <w:spacing w:line="360" w:lineRule="auto"/>
              <w:jc w:val="center"/>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bCs/>
                <w:sz w:val="24"/>
                <w:szCs w:val="24"/>
                <w:lang w:eastAsia="zh-CN"/>
              </w:rPr>
              <w:t>乙方：</w:t>
            </w:r>
          </w:p>
        </w:tc>
        <w:tc>
          <w:tcPr>
            <w:tcW w:w="7226" w:type="dxa"/>
            <w:gridSpan w:val="3"/>
            <w:tcBorders>
              <w:tl2br w:val="nil"/>
              <w:tr2bl w:val="nil"/>
            </w:tcBorders>
            <w:noWrap w:val="0"/>
            <w:vAlign w:val="top"/>
          </w:tcPr>
          <w:p w14:paraId="3F4E4D6F">
            <w:pPr>
              <w:spacing w:line="360" w:lineRule="auto"/>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val="0"/>
                <w:bCs w:val="0"/>
                <w:sz w:val="24"/>
                <w:szCs w:val="24"/>
                <w:lang w:eastAsia="zh-CN"/>
              </w:rPr>
              <w:t>温州医科大学附属第二医院 （温州医科大学附属育英儿童医院）</w:t>
            </w:r>
          </w:p>
        </w:tc>
      </w:tr>
      <w:tr w14:paraId="373D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1D13C827">
            <w:pPr>
              <w:spacing w:line="360" w:lineRule="auto"/>
              <w:jc w:val="center"/>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bCs/>
                <w:sz w:val="24"/>
                <w:szCs w:val="24"/>
                <w:lang w:eastAsia="zh-CN"/>
              </w:rPr>
              <w:t>地址：</w:t>
            </w:r>
          </w:p>
        </w:tc>
        <w:tc>
          <w:tcPr>
            <w:tcW w:w="7226" w:type="dxa"/>
            <w:gridSpan w:val="3"/>
            <w:tcBorders>
              <w:tl2br w:val="nil"/>
              <w:tr2bl w:val="nil"/>
            </w:tcBorders>
            <w:noWrap w:val="0"/>
            <w:vAlign w:val="top"/>
          </w:tcPr>
          <w:p w14:paraId="0DB3B617">
            <w:pPr>
              <w:spacing w:line="360" w:lineRule="auto"/>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val="0"/>
                <w:bCs w:val="0"/>
                <w:sz w:val="24"/>
                <w:szCs w:val="24"/>
                <w:lang w:val="en-US" w:eastAsia="zh-CN"/>
              </w:rPr>
              <w:t>浙江省</w:t>
            </w:r>
            <w:r>
              <w:rPr>
                <w:rFonts w:hint="default" w:ascii="Times New Roman" w:hAnsi="Times New Roman" w:eastAsia="宋体" w:cs="Times New Roman"/>
                <w:b w:val="0"/>
                <w:bCs w:val="0"/>
                <w:sz w:val="24"/>
                <w:szCs w:val="24"/>
                <w:lang w:eastAsia="zh-CN"/>
              </w:rPr>
              <w:t>温州市龙湾区温州大道1111号</w:t>
            </w:r>
          </w:p>
        </w:tc>
      </w:tr>
      <w:tr w14:paraId="704C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53776AA2">
            <w:pPr>
              <w:spacing w:line="360" w:lineRule="auto"/>
              <w:jc w:val="center"/>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bCs/>
                <w:sz w:val="24"/>
                <w:szCs w:val="24"/>
                <w:lang w:eastAsia="zh-CN"/>
              </w:rPr>
              <w:t>机构办</w:t>
            </w:r>
            <w:r>
              <w:rPr>
                <w:rFonts w:hint="default" w:ascii="Times New Roman" w:hAnsi="Times New Roman" w:eastAsia="宋体" w:cs="Times New Roman"/>
                <w:b/>
                <w:bCs/>
                <w:sz w:val="24"/>
                <w:szCs w:val="24"/>
                <w:lang w:val="en-US" w:eastAsia="zh-CN"/>
              </w:rPr>
              <w:t>负责人</w:t>
            </w:r>
            <w:r>
              <w:rPr>
                <w:rFonts w:hint="default" w:ascii="Times New Roman" w:hAnsi="Times New Roman" w:eastAsia="宋体" w:cs="Times New Roman"/>
                <w:b/>
                <w:bCs/>
                <w:sz w:val="24"/>
                <w:szCs w:val="24"/>
                <w:lang w:eastAsia="zh-CN"/>
              </w:rPr>
              <w:t>：</w:t>
            </w:r>
          </w:p>
        </w:tc>
        <w:tc>
          <w:tcPr>
            <w:tcW w:w="2408" w:type="dxa"/>
            <w:tcBorders>
              <w:tl2br w:val="nil"/>
              <w:tr2bl w:val="nil"/>
            </w:tcBorders>
            <w:noWrap w:val="0"/>
            <w:vAlign w:val="top"/>
          </w:tcPr>
          <w:p w14:paraId="105CC80E">
            <w:pPr>
              <w:spacing w:line="360" w:lineRule="auto"/>
              <w:jc w:val="left"/>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val="0"/>
                <w:bCs w:val="0"/>
                <w:sz w:val="24"/>
                <w:szCs w:val="24"/>
                <w:lang w:val="en-US" w:eastAsia="zh-CN"/>
              </w:rPr>
              <w:t>李挺</w:t>
            </w:r>
          </w:p>
        </w:tc>
        <w:tc>
          <w:tcPr>
            <w:tcW w:w="2408" w:type="dxa"/>
            <w:tcBorders>
              <w:tl2br w:val="nil"/>
              <w:tr2bl w:val="nil"/>
            </w:tcBorders>
            <w:noWrap w:val="0"/>
            <w:vAlign w:val="top"/>
          </w:tcPr>
          <w:p w14:paraId="0B9C7A4A">
            <w:pPr>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sz w:val="24"/>
                <w:szCs w:val="24"/>
                <w:lang w:eastAsia="zh-CN"/>
              </w:rPr>
              <w:t>联系电话：</w:t>
            </w:r>
          </w:p>
        </w:tc>
        <w:tc>
          <w:tcPr>
            <w:tcW w:w="2410" w:type="dxa"/>
            <w:tcBorders>
              <w:tl2br w:val="nil"/>
              <w:tr2bl w:val="nil"/>
            </w:tcBorders>
            <w:noWrap w:val="0"/>
            <w:vAlign w:val="top"/>
          </w:tcPr>
          <w:p w14:paraId="165361B3">
            <w:pPr>
              <w:spacing w:line="360" w:lineRule="auto"/>
              <w:jc w:val="left"/>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0577-85676821</w:t>
            </w:r>
          </w:p>
        </w:tc>
      </w:tr>
      <w:tr w14:paraId="7276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240EC8AE">
            <w:pPr>
              <w:spacing w:line="360" w:lineRule="auto"/>
              <w:jc w:val="center"/>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sz w:val="24"/>
                <w:szCs w:val="24"/>
                <w:lang w:eastAsia="zh-CN"/>
              </w:rPr>
              <w:t>E-mail：</w:t>
            </w:r>
          </w:p>
        </w:tc>
        <w:tc>
          <w:tcPr>
            <w:tcW w:w="7226" w:type="dxa"/>
            <w:gridSpan w:val="3"/>
            <w:tcBorders>
              <w:tl2br w:val="nil"/>
              <w:tr2bl w:val="nil"/>
            </w:tcBorders>
            <w:noWrap w:val="0"/>
            <w:vAlign w:val="top"/>
          </w:tcPr>
          <w:p w14:paraId="687CE214">
            <w:pPr>
              <w:spacing w:line="360" w:lineRule="auto"/>
              <w:jc w:val="left"/>
              <w:rPr>
                <w:rFonts w:hint="default" w:ascii="Times New Roman" w:hAnsi="Times New Roman" w:eastAsia="宋体" w:cs="Times New Roman"/>
                <w:b/>
                <w:sz w:val="24"/>
                <w:szCs w:val="24"/>
                <w:vertAlign w:val="baseline"/>
                <w:lang w:eastAsia="zh-CN"/>
              </w:rPr>
            </w:pPr>
            <w:r>
              <w:rPr>
                <w:rFonts w:hint="default" w:ascii="Times New Roman" w:hAnsi="Times New Roman" w:eastAsia="宋体" w:cs="Times New Roman"/>
                <w:b w:val="0"/>
                <w:bCs w:val="0"/>
                <w:sz w:val="24"/>
                <w:szCs w:val="24"/>
                <w:lang w:val="en-US" w:eastAsia="zh-CN"/>
              </w:rPr>
              <w:t>ywlcsy409@163.com</w:t>
            </w:r>
          </w:p>
        </w:tc>
      </w:tr>
      <w:tr w14:paraId="6429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010AA785">
            <w:pPr>
              <w:spacing w:line="360"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主要研究者：</w:t>
            </w:r>
          </w:p>
        </w:tc>
        <w:tc>
          <w:tcPr>
            <w:tcW w:w="2408" w:type="dxa"/>
            <w:tcBorders>
              <w:tl2br w:val="nil"/>
              <w:tr2bl w:val="nil"/>
            </w:tcBorders>
            <w:noWrap w:val="0"/>
            <w:vAlign w:val="top"/>
          </w:tcPr>
          <w:p w14:paraId="0F4BA846">
            <w:pPr>
              <w:spacing w:line="360" w:lineRule="auto"/>
              <w:jc w:val="left"/>
              <w:rPr>
                <w:rFonts w:hint="default" w:ascii="Times New Roman" w:hAnsi="Times New Roman" w:eastAsia="宋体" w:cs="Times New Roman"/>
                <w:b/>
                <w:bCs/>
                <w:sz w:val="24"/>
                <w:szCs w:val="24"/>
                <w:lang w:eastAsia="zh-CN"/>
              </w:rPr>
            </w:pPr>
          </w:p>
        </w:tc>
        <w:tc>
          <w:tcPr>
            <w:tcW w:w="2408" w:type="dxa"/>
            <w:tcBorders>
              <w:tl2br w:val="nil"/>
              <w:tr2bl w:val="nil"/>
            </w:tcBorders>
            <w:noWrap w:val="0"/>
            <w:vAlign w:val="top"/>
          </w:tcPr>
          <w:p w14:paraId="2B24D7DB">
            <w:pPr>
              <w:spacing w:line="360"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联系电话：</w:t>
            </w:r>
          </w:p>
        </w:tc>
        <w:tc>
          <w:tcPr>
            <w:tcW w:w="2410" w:type="dxa"/>
            <w:tcBorders>
              <w:tl2br w:val="nil"/>
              <w:tr2bl w:val="nil"/>
            </w:tcBorders>
            <w:noWrap w:val="0"/>
            <w:vAlign w:val="top"/>
          </w:tcPr>
          <w:p w14:paraId="16834BD7">
            <w:pPr>
              <w:spacing w:line="360" w:lineRule="auto"/>
              <w:jc w:val="left"/>
              <w:rPr>
                <w:rFonts w:hint="default" w:ascii="Times New Roman" w:hAnsi="Times New Roman" w:eastAsia="宋体" w:cs="Times New Roman"/>
                <w:b w:val="0"/>
                <w:bCs w:val="0"/>
                <w:sz w:val="24"/>
                <w:szCs w:val="24"/>
                <w:lang w:eastAsia="zh-CN"/>
              </w:rPr>
            </w:pPr>
          </w:p>
        </w:tc>
      </w:tr>
      <w:tr w14:paraId="46A5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0F20BB5B">
            <w:pPr>
              <w:spacing w:line="360"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E-mail：</w:t>
            </w:r>
          </w:p>
        </w:tc>
        <w:tc>
          <w:tcPr>
            <w:tcW w:w="7226" w:type="dxa"/>
            <w:gridSpan w:val="3"/>
            <w:tcBorders>
              <w:tl2br w:val="nil"/>
              <w:tr2bl w:val="nil"/>
            </w:tcBorders>
            <w:noWrap w:val="0"/>
            <w:vAlign w:val="top"/>
          </w:tcPr>
          <w:p w14:paraId="3020C7D6">
            <w:pPr>
              <w:spacing w:line="360" w:lineRule="auto"/>
              <w:jc w:val="left"/>
              <w:rPr>
                <w:rFonts w:hint="default" w:ascii="Times New Roman" w:hAnsi="Times New Roman" w:eastAsia="宋体" w:cs="Times New Roman"/>
                <w:b w:val="0"/>
                <w:bCs w:val="0"/>
                <w:sz w:val="24"/>
                <w:szCs w:val="24"/>
                <w:lang w:eastAsia="zh-CN"/>
              </w:rPr>
            </w:pPr>
          </w:p>
        </w:tc>
      </w:tr>
      <w:tr w14:paraId="60F9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599" w:type="dxa"/>
            <w:gridSpan w:val="4"/>
            <w:tcBorders>
              <w:tl2br w:val="nil"/>
              <w:tr2bl w:val="nil"/>
            </w:tcBorders>
            <w:noWrap w:val="0"/>
            <w:vAlign w:val="top"/>
          </w:tcPr>
          <w:p w14:paraId="594E5C06">
            <w:pPr>
              <w:spacing w:line="360" w:lineRule="auto"/>
              <w:rPr>
                <w:rFonts w:hint="default" w:ascii="Times New Roman" w:hAnsi="Times New Roman" w:eastAsia="宋体" w:cs="Times New Roman"/>
                <w:b/>
                <w:sz w:val="24"/>
                <w:szCs w:val="24"/>
                <w:vertAlign w:val="baseline"/>
                <w:lang w:eastAsia="zh-CN"/>
              </w:rPr>
            </w:pPr>
          </w:p>
        </w:tc>
      </w:tr>
      <w:tr w14:paraId="1B6F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35AD1EDE">
            <w:pPr>
              <w:spacing w:line="360" w:lineRule="auto"/>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丙方（SMO）：</w:t>
            </w:r>
          </w:p>
        </w:tc>
        <w:tc>
          <w:tcPr>
            <w:tcW w:w="7226" w:type="dxa"/>
            <w:gridSpan w:val="3"/>
            <w:tcBorders>
              <w:tl2br w:val="nil"/>
              <w:tr2bl w:val="nil"/>
            </w:tcBorders>
            <w:noWrap w:val="0"/>
            <w:vAlign w:val="top"/>
          </w:tcPr>
          <w:p w14:paraId="386BEAC6">
            <w:pPr>
              <w:spacing w:line="360" w:lineRule="auto"/>
              <w:jc w:val="center"/>
              <w:rPr>
                <w:rFonts w:hint="default" w:ascii="Times New Roman" w:hAnsi="Times New Roman" w:eastAsia="宋体" w:cs="Times New Roman"/>
                <w:b/>
                <w:sz w:val="24"/>
                <w:szCs w:val="24"/>
                <w:lang w:eastAsia="zh-CN"/>
              </w:rPr>
            </w:pPr>
          </w:p>
        </w:tc>
      </w:tr>
      <w:tr w14:paraId="638D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1E52C09C">
            <w:pPr>
              <w:spacing w:line="360" w:lineRule="auto"/>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地址：</w:t>
            </w:r>
          </w:p>
        </w:tc>
        <w:tc>
          <w:tcPr>
            <w:tcW w:w="7226" w:type="dxa"/>
            <w:gridSpan w:val="3"/>
            <w:tcBorders>
              <w:tl2br w:val="nil"/>
              <w:tr2bl w:val="nil"/>
            </w:tcBorders>
            <w:noWrap w:val="0"/>
            <w:vAlign w:val="top"/>
          </w:tcPr>
          <w:p w14:paraId="63E2C3B6">
            <w:pPr>
              <w:spacing w:line="360" w:lineRule="auto"/>
              <w:jc w:val="center"/>
              <w:rPr>
                <w:rFonts w:hint="default" w:ascii="Times New Roman" w:hAnsi="Times New Roman" w:eastAsia="宋体" w:cs="Times New Roman"/>
                <w:b/>
                <w:sz w:val="24"/>
                <w:szCs w:val="24"/>
                <w:lang w:eastAsia="zh-CN"/>
              </w:rPr>
            </w:pPr>
          </w:p>
        </w:tc>
      </w:tr>
      <w:tr w14:paraId="2F0E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1C82DA3E">
            <w:pPr>
              <w:spacing w:line="360" w:lineRule="auto"/>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联系人：</w:t>
            </w:r>
          </w:p>
        </w:tc>
        <w:tc>
          <w:tcPr>
            <w:tcW w:w="2408" w:type="dxa"/>
            <w:tcBorders>
              <w:tl2br w:val="nil"/>
              <w:tr2bl w:val="nil"/>
            </w:tcBorders>
            <w:noWrap w:val="0"/>
            <w:vAlign w:val="top"/>
          </w:tcPr>
          <w:p w14:paraId="7DC482B1">
            <w:pPr>
              <w:spacing w:line="360" w:lineRule="auto"/>
              <w:jc w:val="center"/>
              <w:rPr>
                <w:rFonts w:hint="default" w:ascii="Times New Roman" w:hAnsi="Times New Roman" w:eastAsia="宋体" w:cs="Times New Roman"/>
                <w:b/>
                <w:sz w:val="24"/>
                <w:szCs w:val="24"/>
                <w:lang w:eastAsia="zh-CN"/>
              </w:rPr>
            </w:pPr>
          </w:p>
        </w:tc>
        <w:tc>
          <w:tcPr>
            <w:tcW w:w="2408" w:type="dxa"/>
            <w:tcBorders>
              <w:tl2br w:val="nil"/>
              <w:tr2bl w:val="nil"/>
            </w:tcBorders>
            <w:noWrap w:val="0"/>
            <w:vAlign w:val="top"/>
          </w:tcPr>
          <w:p w14:paraId="523941AF">
            <w:pPr>
              <w:spacing w:line="360" w:lineRule="auto"/>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联系电话：</w:t>
            </w:r>
          </w:p>
        </w:tc>
        <w:tc>
          <w:tcPr>
            <w:tcW w:w="2410" w:type="dxa"/>
            <w:tcBorders>
              <w:tl2br w:val="nil"/>
              <w:tr2bl w:val="nil"/>
            </w:tcBorders>
            <w:noWrap w:val="0"/>
            <w:vAlign w:val="top"/>
          </w:tcPr>
          <w:p w14:paraId="4E7BB585">
            <w:pPr>
              <w:spacing w:line="360" w:lineRule="auto"/>
              <w:jc w:val="center"/>
              <w:rPr>
                <w:rFonts w:hint="default" w:ascii="Times New Roman" w:hAnsi="Times New Roman" w:eastAsia="宋体" w:cs="Times New Roman"/>
                <w:b/>
                <w:sz w:val="24"/>
                <w:szCs w:val="24"/>
                <w:lang w:eastAsia="zh-CN"/>
              </w:rPr>
            </w:pPr>
          </w:p>
        </w:tc>
      </w:tr>
      <w:tr w14:paraId="157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3" w:type="dxa"/>
            <w:tcBorders>
              <w:tl2br w:val="nil"/>
              <w:tr2bl w:val="nil"/>
            </w:tcBorders>
            <w:noWrap w:val="0"/>
            <w:vAlign w:val="top"/>
          </w:tcPr>
          <w:p w14:paraId="11A67470">
            <w:pPr>
              <w:spacing w:line="360" w:lineRule="auto"/>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E-mail：</w:t>
            </w:r>
          </w:p>
        </w:tc>
        <w:tc>
          <w:tcPr>
            <w:tcW w:w="7226" w:type="dxa"/>
            <w:gridSpan w:val="3"/>
            <w:tcBorders>
              <w:tl2br w:val="nil"/>
              <w:tr2bl w:val="nil"/>
            </w:tcBorders>
            <w:noWrap w:val="0"/>
            <w:vAlign w:val="top"/>
          </w:tcPr>
          <w:p w14:paraId="347DDCF8">
            <w:pPr>
              <w:spacing w:line="360" w:lineRule="auto"/>
              <w:jc w:val="center"/>
              <w:rPr>
                <w:rFonts w:hint="default" w:ascii="Times New Roman" w:hAnsi="Times New Roman" w:eastAsia="宋体" w:cs="Times New Roman"/>
                <w:b/>
                <w:sz w:val="24"/>
                <w:szCs w:val="24"/>
                <w:lang w:eastAsia="zh-CN"/>
              </w:rPr>
            </w:pPr>
          </w:p>
        </w:tc>
      </w:tr>
    </w:tbl>
    <w:p w14:paraId="31F865D8">
      <w:pPr>
        <w:jc w:val="both"/>
        <w:rPr>
          <w:rFonts w:hint="eastAsia" w:ascii="宋体" w:hAnsi="宋体"/>
          <w:sz w:val="40"/>
          <w:szCs w:val="40"/>
        </w:rPr>
      </w:pPr>
    </w:p>
    <w:p w14:paraId="50D83596">
      <w:pPr>
        <w:spacing w:line="360" w:lineRule="auto"/>
        <w:rPr>
          <w:rFonts w:eastAsia="宋体"/>
          <w:b/>
          <w:sz w:val="24"/>
          <w:szCs w:val="24"/>
          <w:lang w:eastAsia="zh-CN"/>
        </w:rPr>
      </w:pPr>
    </w:p>
    <w:p w14:paraId="59E7ACB1">
      <w:pPr>
        <w:jc w:val="both"/>
        <w:rPr>
          <w:rFonts w:hint="eastAsia" w:ascii="宋体" w:hAnsi="宋体"/>
          <w:sz w:val="40"/>
          <w:szCs w:val="40"/>
        </w:rPr>
        <w:sectPr>
          <w:headerReference r:id="rId5"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14:paraId="1BFCAA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rPr>
      </w:pPr>
      <w:r>
        <w:rPr>
          <w:rFonts w:hint="eastAsia" w:ascii="宋体" w:hAnsi="宋体"/>
          <w:sz w:val="24"/>
          <w:szCs w:val="24"/>
        </w:rPr>
        <w:t>鉴于：</w:t>
      </w:r>
      <w:r>
        <w:rPr>
          <w:rFonts w:hint="eastAsia" w:ascii="宋体" w:hAnsi="宋体"/>
          <w:sz w:val="24"/>
          <w:szCs w:val="24"/>
          <w:lang w:val="en-US" w:eastAsia="zh-CN"/>
        </w:rPr>
        <w:t>甲方与乙方</w:t>
      </w:r>
      <w:r>
        <w:rPr>
          <w:rFonts w:hint="eastAsia" w:ascii="宋体" w:hAnsi="宋体"/>
          <w:sz w:val="24"/>
          <w:szCs w:val="24"/>
        </w:rPr>
        <w:t>签订了关于上述该项目试验的临床研究合同，为了保证该项目临床研究的顺利进行，甲方委托丙方向乙方提供符合药物临床试验质量管理规范（GCP）要求临床研究协调员（CRC）服务，三方经过平等协商，根据自愿合法原则，依据《中华人民共和国民法典》及相关法律规定，达成如下协议，并由三方共同恪守。</w:t>
      </w:r>
    </w:p>
    <w:p w14:paraId="20AD09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rPr>
      </w:pPr>
    </w:p>
    <w:p w14:paraId="7AAF496D">
      <w:pPr>
        <w:autoSpaceDE w:val="0"/>
        <w:autoSpaceDN w:val="0"/>
        <w:adjustRightInd w:val="0"/>
        <w:spacing w:line="360" w:lineRule="auto"/>
        <w:jc w:val="left"/>
        <w:rPr>
          <w:rFonts w:ascii="宋体" w:hAnsi="宋体" w:cs="宋体"/>
          <w:b/>
          <w:bCs/>
          <w:color w:val="000000"/>
          <w:sz w:val="24"/>
        </w:rPr>
      </w:pPr>
      <w:r>
        <w:rPr>
          <w:rFonts w:hint="eastAsia" w:ascii="宋体" w:hAnsi="宋体" w:cs="宋体"/>
          <w:b/>
          <w:bCs/>
          <w:color w:val="000000"/>
          <w:sz w:val="24"/>
        </w:rPr>
        <w:t>一、合同各方承担的责任：</w:t>
      </w:r>
    </w:p>
    <w:p w14:paraId="13BF5454">
      <w:pPr>
        <w:spacing w:line="360" w:lineRule="auto"/>
        <w:rPr>
          <w:b/>
          <w:bCs/>
          <w:sz w:val="24"/>
          <w:szCs w:val="24"/>
          <w:lang w:eastAsia="zh-CN"/>
        </w:rPr>
      </w:pPr>
      <w:r>
        <w:rPr>
          <w:b/>
          <w:bCs/>
          <w:sz w:val="24"/>
          <w:szCs w:val="24"/>
          <w:lang w:eastAsia="zh-CN"/>
        </w:rPr>
        <w:t>（一）甲方职责和义务</w:t>
      </w:r>
    </w:p>
    <w:p w14:paraId="0A74E677">
      <w:pPr>
        <w:numPr>
          <w:ilvl w:val="0"/>
          <w:numId w:val="1"/>
        </w:numPr>
        <w:spacing w:line="360" w:lineRule="auto"/>
        <w:rPr>
          <w:sz w:val="24"/>
          <w:szCs w:val="24"/>
          <w:lang w:eastAsia="zh-CN"/>
        </w:rPr>
      </w:pPr>
      <w:r>
        <w:rPr>
          <w:sz w:val="24"/>
          <w:szCs w:val="24"/>
          <w:lang w:eastAsia="zh-CN"/>
        </w:rPr>
        <w:t>甲方向乙方承诺其委托的丙方具有履行CRC服务所必需的以及相关法律法规所要求的资质。</w:t>
      </w:r>
    </w:p>
    <w:p w14:paraId="24B8011B">
      <w:pPr>
        <w:numPr>
          <w:ilvl w:val="0"/>
          <w:numId w:val="1"/>
        </w:numPr>
        <w:spacing w:line="360" w:lineRule="auto"/>
        <w:rPr>
          <w:sz w:val="24"/>
          <w:szCs w:val="24"/>
          <w:highlight w:val="none"/>
          <w:lang w:eastAsia="zh-CN"/>
        </w:rPr>
      </w:pPr>
      <w:r>
        <w:rPr>
          <w:sz w:val="24"/>
          <w:szCs w:val="24"/>
          <w:lang w:eastAsia="zh-CN"/>
        </w:rPr>
        <w:t>甲方对丙方派遣的CR</w:t>
      </w:r>
      <w:r>
        <w:rPr>
          <w:sz w:val="24"/>
          <w:szCs w:val="24"/>
          <w:highlight w:val="none"/>
          <w:lang w:eastAsia="zh-CN"/>
        </w:rPr>
        <w:t>C进行所服务项目的方案和试验</w:t>
      </w:r>
      <w:r>
        <w:rPr>
          <w:rFonts w:hint="eastAsia"/>
          <w:sz w:val="24"/>
          <w:szCs w:val="24"/>
          <w:highlight w:val="none"/>
          <w:lang w:eastAsia="zh-CN"/>
        </w:rPr>
        <w:t>用</w:t>
      </w:r>
      <w:r>
        <w:rPr>
          <w:sz w:val="24"/>
          <w:szCs w:val="24"/>
          <w:highlight w:val="none"/>
          <w:lang w:eastAsia="zh-CN"/>
        </w:rPr>
        <w:t>药品相关培训，并保证其能够胜任本协议中规定的CRC服务职责。</w:t>
      </w:r>
    </w:p>
    <w:p w14:paraId="00C2B869">
      <w:pPr>
        <w:numPr>
          <w:ilvl w:val="0"/>
          <w:numId w:val="1"/>
        </w:numPr>
        <w:spacing w:line="360" w:lineRule="auto"/>
        <w:rPr>
          <w:sz w:val="24"/>
          <w:szCs w:val="24"/>
          <w:highlight w:val="none"/>
          <w:lang w:eastAsia="zh-CN"/>
        </w:rPr>
      </w:pPr>
      <w:r>
        <w:rPr>
          <w:rFonts w:hint="eastAsia"/>
          <w:sz w:val="24"/>
          <w:szCs w:val="24"/>
          <w:highlight w:val="none"/>
          <w:lang w:eastAsia="zh-CN"/>
        </w:rPr>
        <w:t>甲方作为费用支持方，</w:t>
      </w:r>
      <w:r>
        <w:rPr>
          <w:rFonts w:hint="eastAsia"/>
          <w:sz w:val="24"/>
          <w:szCs w:val="24"/>
          <w:highlight w:val="none"/>
          <w:lang w:val="en-US" w:eastAsia="zh-CN"/>
        </w:rPr>
        <w:t>负责支付</w:t>
      </w:r>
      <w:r>
        <w:rPr>
          <w:sz w:val="24"/>
          <w:szCs w:val="24"/>
          <w:highlight w:val="none"/>
          <w:lang w:eastAsia="zh-CN"/>
        </w:rPr>
        <w:t>丙方提供的CRC技术服务</w:t>
      </w:r>
      <w:r>
        <w:rPr>
          <w:rFonts w:hint="eastAsia"/>
          <w:sz w:val="24"/>
          <w:szCs w:val="24"/>
          <w:highlight w:val="none"/>
          <w:lang w:val="en-US" w:eastAsia="zh-CN"/>
        </w:rPr>
        <w:t>费用。</w:t>
      </w:r>
    </w:p>
    <w:p w14:paraId="3AC91C3D">
      <w:pPr>
        <w:numPr>
          <w:ilvl w:val="0"/>
          <w:numId w:val="1"/>
        </w:numPr>
        <w:spacing w:line="360" w:lineRule="auto"/>
        <w:rPr>
          <w:sz w:val="24"/>
          <w:szCs w:val="24"/>
          <w:lang w:eastAsia="zh-CN"/>
        </w:rPr>
      </w:pPr>
      <w:r>
        <w:rPr>
          <w:sz w:val="24"/>
          <w:szCs w:val="24"/>
          <w:lang w:eastAsia="zh-CN"/>
        </w:rPr>
        <w:t>甲方承诺与丙方及本研究其他相关第三方无利益冲突。</w:t>
      </w:r>
    </w:p>
    <w:p w14:paraId="7C2C0BA4">
      <w:pPr>
        <w:spacing w:line="360" w:lineRule="auto"/>
        <w:ind w:left="290" w:leftChars="60" w:hanging="164" w:hangingChars="68"/>
        <w:rPr>
          <w:b/>
          <w:bCs/>
          <w:sz w:val="24"/>
          <w:szCs w:val="24"/>
          <w:lang w:eastAsia="zh-CN"/>
        </w:rPr>
      </w:pPr>
      <w:r>
        <w:rPr>
          <w:b/>
          <w:bCs/>
          <w:sz w:val="24"/>
          <w:szCs w:val="24"/>
          <w:lang w:eastAsia="zh-CN"/>
        </w:rPr>
        <w:t>（二）乙方职责与义务</w:t>
      </w:r>
    </w:p>
    <w:p w14:paraId="6F5ED297">
      <w:pPr>
        <w:numPr>
          <w:ilvl w:val="0"/>
          <w:numId w:val="2"/>
        </w:numPr>
        <w:spacing w:line="360" w:lineRule="auto"/>
        <w:rPr>
          <w:sz w:val="24"/>
          <w:szCs w:val="24"/>
          <w:lang w:eastAsia="zh-CN"/>
        </w:rPr>
      </w:pPr>
      <w:r>
        <w:rPr>
          <w:sz w:val="24"/>
          <w:szCs w:val="24"/>
          <w:lang w:eastAsia="zh-CN"/>
        </w:rPr>
        <w:t>乙方有权对丙方派遣的CRC的</w:t>
      </w:r>
      <w:r>
        <w:rPr>
          <w:rFonts w:hint="eastAsia"/>
          <w:sz w:val="24"/>
          <w:szCs w:val="24"/>
          <w:lang w:val="en-US" w:eastAsia="zh-CN"/>
        </w:rPr>
        <w:t>进行</w:t>
      </w:r>
      <w:r>
        <w:rPr>
          <w:sz w:val="24"/>
          <w:szCs w:val="24"/>
          <w:lang w:eastAsia="zh-CN"/>
        </w:rPr>
        <w:t>资质审核</w:t>
      </w:r>
      <w:r>
        <w:rPr>
          <w:rFonts w:hint="eastAsia"/>
          <w:sz w:val="24"/>
          <w:szCs w:val="24"/>
          <w:lang w:val="en-US" w:eastAsia="zh-CN"/>
        </w:rPr>
        <w:t>和日常管理</w:t>
      </w:r>
      <w:r>
        <w:rPr>
          <w:sz w:val="24"/>
          <w:szCs w:val="24"/>
          <w:lang w:eastAsia="zh-CN"/>
        </w:rPr>
        <w:t>，如CRC</w:t>
      </w:r>
      <w:r>
        <w:rPr>
          <w:rFonts w:hint="eastAsia"/>
          <w:sz w:val="24"/>
          <w:szCs w:val="24"/>
          <w:lang w:val="en-US" w:eastAsia="zh-CN"/>
        </w:rPr>
        <w:t>无法通过笔试/面试或在工作过程中有重大过失</w:t>
      </w:r>
      <w:r>
        <w:rPr>
          <w:sz w:val="24"/>
          <w:szCs w:val="24"/>
          <w:lang w:eastAsia="zh-CN"/>
        </w:rPr>
        <w:t>，乙方有权要求甲方和丙方更换CRC</w:t>
      </w:r>
      <w:r>
        <w:rPr>
          <w:rFonts w:hint="eastAsia"/>
          <w:sz w:val="24"/>
          <w:szCs w:val="24"/>
          <w:lang w:eastAsia="zh-CN"/>
        </w:rPr>
        <w:t>。</w:t>
      </w:r>
    </w:p>
    <w:p w14:paraId="4F97F734">
      <w:pPr>
        <w:numPr>
          <w:ilvl w:val="0"/>
          <w:numId w:val="2"/>
        </w:numPr>
        <w:spacing w:line="360" w:lineRule="auto"/>
        <w:rPr>
          <w:sz w:val="24"/>
          <w:szCs w:val="24"/>
          <w:lang w:eastAsia="zh-CN"/>
        </w:rPr>
      </w:pPr>
      <w:r>
        <w:rPr>
          <w:sz w:val="24"/>
          <w:szCs w:val="24"/>
          <w:lang w:eastAsia="zh-CN"/>
        </w:rPr>
        <w:t>CRC主要协助研究者开展临床试验工作，研究者应为其指定工作场所、工作条件和其他临床试验工作所需的便利</w:t>
      </w:r>
      <w:r>
        <w:rPr>
          <w:rFonts w:hint="eastAsia"/>
          <w:sz w:val="24"/>
          <w:szCs w:val="24"/>
          <w:lang w:eastAsia="zh-CN"/>
        </w:rPr>
        <w:t>。</w:t>
      </w:r>
    </w:p>
    <w:p w14:paraId="65863C49">
      <w:pPr>
        <w:numPr>
          <w:ilvl w:val="0"/>
          <w:numId w:val="2"/>
        </w:numPr>
        <w:spacing w:line="360" w:lineRule="auto"/>
        <w:rPr>
          <w:sz w:val="24"/>
          <w:szCs w:val="24"/>
          <w:lang w:eastAsia="zh-CN"/>
        </w:rPr>
      </w:pPr>
      <w:r>
        <w:rPr>
          <w:sz w:val="24"/>
          <w:szCs w:val="24"/>
          <w:lang w:eastAsia="zh-CN"/>
        </w:rPr>
        <w:t>CRC在本协议期限内应仅从事本合同约定服务，乙方如需安排其他工作的，应经丙方书面同意。</w:t>
      </w:r>
    </w:p>
    <w:p w14:paraId="067EE8D9">
      <w:pPr>
        <w:spacing w:line="360" w:lineRule="auto"/>
        <w:ind w:left="290" w:leftChars="60" w:hanging="164" w:hangingChars="68"/>
        <w:rPr>
          <w:b/>
          <w:bCs/>
          <w:sz w:val="24"/>
          <w:szCs w:val="24"/>
          <w:lang w:eastAsia="zh-CN"/>
        </w:rPr>
      </w:pPr>
      <w:r>
        <w:rPr>
          <w:b/>
          <w:bCs/>
          <w:sz w:val="24"/>
          <w:szCs w:val="24"/>
          <w:lang w:eastAsia="zh-CN"/>
        </w:rPr>
        <w:t>（三）丙方职责和义务</w:t>
      </w:r>
    </w:p>
    <w:p w14:paraId="0E7B5802">
      <w:pPr>
        <w:numPr>
          <w:ilvl w:val="0"/>
          <w:numId w:val="3"/>
        </w:numPr>
        <w:spacing w:line="360" w:lineRule="auto"/>
        <w:rPr>
          <w:sz w:val="24"/>
          <w:szCs w:val="24"/>
          <w:lang w:eastAsia="zh-CN"/>
        </w:rPr>
      </w:pPr>
      <w:r>
        <w:rPr>
          <w:sz w:val="24"/>
          <w:szCs w:val="24"/>
          <w:lang w:eastAsia="zh-CN"/>
        </w:rPr>
        <w:t>丙方向乙方派遣合格的CRC，并为甲方、乙方所接受，</w:t>
      </w:r>
      <w:r>
        <w:rPr>
          <w:rFonts w:hint="eastAsia"/>
          <w:sz w:val="24"/>
          <w:szCs w:val="24"/>
          <w:lang w:eastAsia="zh-CN"/>
        </w:rPr>
        <w:t>获得主要研究者（P</w:t>
      </w:r>
      <w:r>
        <w:rPr>
          <w:sz w:val="24"/>
          <w:szCs w:val="24"/>
          <w:lang w:eastAsia="zh-CN"/>
        </w:rPr>
        <w:t>I</w:t>
      </w:r>
      <w:r>
        <w:rPr>
          <w:rFonts w:hint="eastAsia"/>
          <w:sz w:val="24"/>
          <w:szCs w:val="24"/>
          <w:lang w:eastAsia="zh-CN"/>
        </w:rPr>
        <w:t>）授权后</w:t>
      </w:r>
      <w:r>
        <w:rPr>
          <w:sz w:val="24"/>
          <w:szCs w:val="24"/>
          <w:lang w:eastAsia="zh-CN"/>
        </w:rPr>
        <w:t>按本协议中规定的CRC服务内容提供服务，协助研究者进行本临床试验项目中非医学判断的事务性和规范性工作。</w:t>
      </w:r>
    </w:p>
    <w:p w14:paraId="5383C90B">
      <w:pPr>
        <w:numPr>
          <w:ilvl w:val="0"/>
          <w:numId w:val="3"/>
        </w:numPr>
        <w:spacing w:line="360" w:lineRule="auto"/>
        <w:rPr>
          <w:sz w:val="24"/>
          <w:szCs w:val="24"/>
          <w:lang w:eastAsia="zh-CN"/>
        </w:rPr>
      </w:pPr>
      <w:r>
        <w:rPr>
          <w:sz w:val="24"/>
          <w:szCs w:val="24"/>
          <w:lang w:eastAsia="zh-CN"/>
        </w:rPr>
        <w:t>丙方派遣的CRC必须遵循本合同条款、试验方案和所有适用的法律法规，包括但不限于中国现行版GCP、人用药品注册技术要求国际协调会（ICH）-GCP（如适用）。</w:t>
      </w:r>
    </w:p>
    <w:p w14:paraId="05DF4FE6">
      <w:pPr>
        <w:numPr>
          <w:ilvl w:val="0"/>
          <w:numId w:val="3"/>
        </w:numPr>
        <w:spacing w:line="360" w:lineRule="auto"/>
        <w:rPr>
          <w:sz w:val="24"/>
          <w:szCs w:val="24"/>
          <w:lang w:eastAsia="zh-CN"/>
        </w:rPr>
      </w:pPr>
      <w:r>
        <w:rPr>
          <w:sz w:val="24"/>
          <w:szCs w:val="24"/>
          <w:lang w:eastAsia="zh-CN"/>
        </w:rPr>
        <w:t>丙方派遣的CRC必须遵循乙方适用的规章制度、标准操作规程和其他合理的书面指示。</w:t>
      </w:r>
    </w:p>
    <w:p w14:paraId="0B66BBA8">
      <w:pPr>
        <w:numPr>
          <w:ilvl w:val="0"/>
          <w:numId w:val="3"/>
        </w:numPr>
        <w:spacing w:line="360" w:lineRule="auto"/>
        <w:rPr>
          <w:sz w:val="24"/>
          <w:szCs w:val="24"/>
          <w:lang w:eastAsia="zh-CN"/>
        </w:rPr>
      </w:pPr>
      <w:r>
        <w:rPr>
          <w:sz w:val="24"/>
          <w:szCs w:val="24"/>
          <w:lang w:eastAsia="zh-CN"/>
        </w:rPr>
        <w:t>CRC为丙方雇员，与甲</w:t>
      </w:r>
      <w:r>
        <w:rPr>
          <w:rFonts w:hint="eastAsia"/>
          <w:sz w:val="24"/>
          <w:szCs w:val="24"/>
          <w:lang w:eastAsia="zh-CN"/>
        </w:rPr>
        <w:t>、</w:t>
      </w:r>
      <w:r>
        <w:rPr>
          <w:sz w:val="24"/>
          <w:szCs w:val="24"/>
          <w:lang w:eastAsia="zh-CN"/>
        </w:rPr>
        <w:t>乙双方不存在劳务合同</w:t>
      </w:r>
      <w:r>
        <w:rPr>
          <w:rFonts w:hint="eastAsia"/>
          <w:sz w:val="24"/>
          <w:szCs w:val="24"/>
          <w:lang w:eastAsia="zh-CN"/>
        </w:rPr>
        <w:t>、劳动</w:t>
      </w:r>
      <w:r>
        <w:rPr>
          <w:sz w:val="24"/>
          <w:szCs w:val="24"/>
          <w:lang w:eastAsia="zh-CN"/>
        </w:rPr>
        <w:t>关系，丙方承担用人单位责任。</w:t>
      </w:r>
    </w:p>
    <w:p w14:paraId="735DC98A">
      <w:pPr>
        <w:numPr>
          <w:ilvl w:val="0"/>
          <w:numId w:val="3"/>
        </w:numPr>
        <w:tabs>
          <w:tab w:val="left" w:pos="284"/>
        </w:tabs>
        <w:spacing w:line="360" w:lineRule="auto"/>
        <w:rPr>
          <w:sz w:val="24"/>
          <w:szCs w:val="24"/>
          <w:lang w:eastAsia="zh-CN"/>
        </w:rPr>
      </w:pPr>
      <w:r>
        <w:rPr>
          <w:sz w:val="24"/>
          <w:szCs w:val="24"/>
          <w:lang w:eastAsia="zh-CN"/>
        </w:rPr>
        <w:t>为了保证工作的顺利进行及工作质量，如试验过程中更换CRC，应提前一个月通知</w:t>
      </w:r>
      <w:r>
        <w:rPr>
          <w:rFonts w:hint="eastAsia"/>
          <w:sz w:val="24"/>
          <w:szCs w:val="24"/>
          <w:lang w:eastAsia="zh-CN"/>
        </w:rPr>
        <w:t>乙方</w:t>
      </w:r>
      <w:r>
        <w:rPr>
          <w:sz w:val="24"/>
          <w:szCs w:val="24"/>
          <w:lang w:eastAsia="zh-CN"/>
        </w:rPr>
        <w:t>和</w:t>
      </w:r>
      <w:r>
        <w:rPr>
          <w:rFonts w:hint="eastAsia"/>
          <w:sz w:val="24"/>
          <w:szCs w:val="24"/>
          <w:lang w:eastAsia="zh-CN"/>
        </w:rPr>
        <w:t>PI，</w:t>
      </w:r>
      <w:r>
        <w:rPr>
          <w:sz w:val="24"/>
          <w:szCs w:val="24"/>
          <w:lang w:eastAsia="zh-CN"/>
        </w:rPr>
        <w:t>并重新接受</w:t>
      </w:r>
      <w:r>
        <w:rPr>
          <w:rFonts w:hint="eastAsia"/>
          <w:sz w:val="24"/>
          <w:szCs w:val="24"/>
          <w:lang w:eastAsia="zh-CN"/>
        </w:rPr>
        <w:t>乙方</w:t>
      </w:r>
      <w:r>
        <w:rPr>
          <w:sz w:val="24"/>
          <w:szCs w:val="24"/>
          <w:lang w:eastAsia="zh-CN"/>
        </w:rPr>
        <w:t>资质审核、PI授权和培训。</w:t>
      </w:r>
    </w:p>
    <w:p w14:paraId="627C4089">
      <w:pPr>
        <w:numPr>
          <w:ilvl w:val="0"/>
          <w:numId w:val="3"/>
        </w:numPr>
        <w:tabs>
          <w:tab w:val="left" w:pos="426"/>
        </w:tabs>
        <w:spacing w:line="360" w:lineRule="auto"/>
        <w:rPr>
          <w:sz w:val="24"/>
          <w:szCs w:val="24"/>
          <w:lang w:eastAsia="zh-CN"/>
        </w:rPr>
      </w:pPr>
      <w:r>
        <w:rPr>
          <w:rFonts w:hint="eastAsia"/>
          <w:sz w:val="24"/>
          <w:szCs w:val="24"/>
          <w:lang w:val="en-US" w:eastAsia="zh-CN"/>
        </w:rPr>
        <w:t>在CRC工作过程中，如因丙方CRC个人工作过失导致的</w:t>
      </w:r>
      <w:r>
        <w:rPr>
          <w:sz w:val="24"/>
          <w:szCs w:val="24"/>
          <w:lang w:eastAsia="zh-CN"/>
        </w:rPr>
        <w:t>任何伤害和损失</w:t>
      </w:r>
      <w:r>
        <w:rPr>
          <w:rFonts w:hint="eastAsia"/>
          <w:sz w:val="24"/>
          <w:szCs w:val="24"/>
          <w:lang w:val="en-US" w:eastAsia="zh-CN"/>
        </w:rPr>
        <w:t>，</w:t>
      </w:r>
      <w:r>
        <w:rPr>
          <w:sz w:val="24"/>
          <w:szCs w:val="24"/>
          <w:lang w:eastAsia="zh-CN"/>
        </w:rPr>
        <w:t>乙方及乙方研究人员不承担</w:t>
      </w:r>
      <w:r>
        <w:rPr>
          <w:rFonts w:hint="eastAsia"/>
          <w:sz w:val="24"/>
          <w:szCs w:val="24"/>
          <w:lang w:eastAsia="zh-CN"/>
        </w:rPr>
        <w:t>法律</w:t>
      </w:r>
      <w:r>
        <w:rPr>
          <w:sz w:val="24"/>
          <w:szCs w:val="24"/>
          <w:lang w:eastAsia="zh-CN"/>
        </w:rPr>
        <w:t>责任。</w:t>
      </w:r>
    </w:p>
    <w:p w14:paraId="682DBCC9">
      <w:pPr>
        <w:numPr>
          <w:ilvl w:val="0"/>
          <w:numId w:val="3"/>
        </w:numPr>
        <w:spacing w:line="360" w:lineRule="auto"/>
        <w:rPr>
          <w:sz w:val="24"/>
          <w:szCs w:val="24"/>
          <w:lang w:eastAsia="zh-CN"/>
        </w:rPr>
      </w:pPr>
      <w:r>
        <w:rPr>
          <w:sz w:val="24"/>
          <w:szCs w:val="24"/>
          <w:lang w:eastAsia="zh-CN"/>
        </w:rPr>
        <w:t>丙方承诺与甲方及本研究其他相关第三方无利益冲突。</w:t>
      </w:r>
    </w:p>
    <w:p w14:paraId="74F271DF">
      <w:pPr>
        <w:numPr>
          <w:ilvl w:val="0"/>
          <w:numId w:val="3"/>
        </w:numPr>
        <w:tabs>
          <w:tab w:val="left" w:pos="284"/>
        </w:tabs>
        <w:spacing w:line="360" w:lineRule="auto"/>
        <w:rPr>
          <w:sz w:val="24"/>
          <w:szCs w:val="24"/>
          <w:lang w:eastAsia="zh-CN"/>
        </w:rPr>
      </w:pPr>
      <w:r>
        <w:rPr>
          <w:sz w:val="24"/>
          <w:szCs w:val="24"/>
          <w:lang w:eastAsia="zh-CN"/>
        </w:rPr>
        <w:t>未经</w:t>
      </w:r>
      <w:r>
        <w:rPr>
          <w:rFonts w:hint="eastAsia"/>
          <w:sz w:val="24"/>
          <w:szCs w:val="24"/>
          <w:lang w:eastAsia="zh-CN"/>
        </w:rPr>
        <w:t>甲</w:t>
      </w:r>
      <w:r>
        <w:rPr>
          <w:sz w:val="24"/>
          <w:szCs w:val="24"/>
          <w:lang w:eastAsia="zh-CN"/>
        </w:rPr>
        <w:t>方书面同意，丙方不得使用任何分包商、代理商/代理人或者其他第三方以履行本协议项下的义务，也不得将本协议项下的权利或义务转让给任何第三方。</w:t>
      </w:r>
    </w:p>
    <w:p w14:paraId="490C6EE9">
      <w:pPr>
        <w:tabs>
          <w:tab w:val="left" w:pos="284"/>
        </w:tabs>
        <w:spacing w:line="360" w:lineRule="auto"/>
        <w:ind w:left="482" w:hanging="482" w:hangingChars="200"/>
        <w:rPr>
          <w:rFonts w:eastAsia="宋体"/>
          <w:b/>
          <w:sz w:val="24"/>
          <w:szCs w:val="24"/>
          <w:lang w:eastAsia="zh-CN"/>
        </w:rPr>
      </w:pPr>
    </w:p>
    <w:p w14:paraId="0F3AEAEE">
      <w:pPr>
        <w:tabs>
          <w:tab w:val="left" w:pos="284"/>
        </w:tabs>
        <w:spacing w:line="360" w:lineRule="auto"/>
        <w:ind w:left="482" w:hanging="482" w:hangingChars="200"/>
        <w:rPr>
          <w:sz w:val="24"/>
          <w:szCs w:val="24"/>
          <w:lang w:eastAsia="zh-CN"/>
        </w:rPr>
      </w:pPr>
      <w:r>
        <w:rPr>
          <w:rFonts w:hint="eastAsia"/>
          <w:b/>
          <w:sz w:val="24"/>
          <w:szCs w:val="24"/>
          <w:lang w:val="en-US" w:eastAsia="zh-CN"/>
        </w:rPr>
        <w:t>二</w:t>
      </w:r>
      <w:r>
        <w:rPr>
          <w:rFonts w:eastAsia="宋体"/>
          <w:b/>
          <w:sz w:val="24"/>
          <w:szCs w:val="24"/>
          <w:lang w:eastAsia="zh-CN"/>
        </w:rPr>
        <w:t>、技术服务内容</w:t>
      </w:r>
    </w:p>
    <w:p w14:paraId="11CE602A">
      <w:pPr>
        <w:pStyle w:val="13"/>
        <w:numPr>
          <w:ilvl w:val="0"/>
          <w:numId w:val="4"/>
        </w:numPr>
        <w:spacing w:line="360" w:lineRule="auto"/>
        <w:rPr>
          <w:rFonts w:ascii="Times New Roman" w:cs="Times New Roman"/>
        </w:rPr>
      </w:pPr>
      <w:r>
        <w:rPr>
          <w:rFonts w:ascii="Times New Roman" w:cs="Times New Roman"/>
        </w:rPr>
        <w:t>协助研究者准备项目启动相关工作</w:t>
      </w:r>
      <w:r>
        <w:rPr>
          <w:rFonts w:hint="eastAsia" w:ascii="Times New Roman" w:cs="Times New Roman"/>
        </w:rPr>
        <w:t>。</w:t>
      </w:r>
    </w:p>
    <w:p w14:paraId="537E4E5A">
      <w:pPr>
        <w:pStyle w:val="13"/>
        <w:numPr>
          <w:ilvl w:val="0"/>
          <w:numId w:val="4"/>
        </w:numPr>
        <w:spacing w:line="360" w:lineRule="auto"/>
        <w:rPr>
          <w:rFonts w:ascii="Times New Roman" w:cs="Times New Roman"/>
        </w:rPr>
      </w:pPr>
      <w:r>
        <w:rPr>
          <w:rFonts w:ascii="Times New Roman" w:cs="Times New Roman"/>
        </w:rPr>
        <w:t>联系伦理委员会，及时递交相关资料并反馈伦理委员会的要求。</w:t>
      </w:r>
    </w:p>
    <w:p w14:paraId="51FF2C78">
      <w:pPr>
        <w:pStyle w:val="13"/>
        <w:numPr>
          <w:ilvl w:val="0"/>
          <w:numId w:val="4"/>
        </w:numPr>
        <w:spacing w:line="360" w:lineRule="auto"/>
        <w:rPr>
          <w:rFonts w:ascii="Times New Roman" w:cs="Times New Roman"/>
        </w:rPr>
      </w:pPr>
      <w:r>
        <w:rPr>
          <w:rFonts w:ascii="Times New Roman" w:cs="Times New Roman"/>
          <w:color w:val="333333"/>
          <w:shd w:val="clear" w:color="auto" w:fill="FFFFFF"/>
        </w:rPr>
        <w:t>协助研究者进行受试者筛选、入组及随访工作</w:t>
      </w:r>
      <w:r>
        <w:rPr>
          <w:rFonts w:ascii="Times New Roman" w:cs="Times New Roman"/>
        </w:rPr>
        <w:t>。</w:t>
      </w:r>
    </w:p>
    <w:p w14:paraId="2510A73A">
      <w:pPr>
        <w:pStyle w:val="13"/>
        <w:numPr>
          <w:ilvl w:val="0"/>
          <w:numId w:val="4"/>
        </w:numPr>
        <w:spacing w:line="360" w:lineRule="auto"/>
        <w:rPr>
          <w:rFonts w:ascii="Times New Roman" w:cs="Times New Roman"/>
        </w:rPr>
      </w:pPr>
      <w:r>
        <w:rPr>
          <w:rFonts w:ascii="Times New Roman" w:cs="Times New Roman"/>
        </w:rPr>
        <w:t>协助研究者填写病例报告表（CRF）及进行数据答疑。</w:t>
      </w:r>
    </w:p>
    <w:p w14:paraId="1CF92317">
      <w:pPr>
        <w:pStyle w:val="13"/>
        <w:numPr>
          <w:ilvl w:val="0"/>
          <w:numId w:val="4"/>
        </w:numPr>
        <w:spacing w:line="360" w:lineRule="auto"/>
        <w:rPr>
          <w:rFonts w:ascii="Times New Roman" w:cs="Times New Roman"/>
        </w:rPr>
      </w:pPr>
      <w:r>
        <w:rPr>
          <w:rFonts w:ascii="Times New Roman" w:cs="Times New Roman"/>
        </w:rPr>
        <w:t>协助研究者对文档进行日常维护及管理。</w:t>
      </w:r>
    </w:p>
    <w:p w14:paraId="74759D36">
      <w:pPr>
        <w:pStyle w:val="13"/>
        <w:numPr>
          <w:ilvl w:val="0"/>
          <w:numId w:val="4"/>
        </w:numPr>
        <w:spacing w:line="360" w:lineRule="auto"/>
        <w:rPr>
          <w:rFonts w:ascii="Times New Roman" w:cs="Times New Roman"/>
        </w:rPr>
      </w:pPr>
      <w:r>
        <w:rPr>
          <w:rFonts w:ascii="Times New Roman" w:cs="Times New Roman"/>
        </w:rPr>
        <w:t>协助研究者对相关源数据进行查漏补缺及整理。</w:t>
      </w:r>
    </w:p>
    <w:p w14:paraId="35B1D82F">
      <w:pPr>
        <w:pStyle w:val="13"/>
        <w:numPr>
          <w:ilvl w:val="0"/>
          <w:numId w:val="4"/>
        </w:numPr>
        <w:spacing w:line="360" w:lineRule="auto"/>
        <w:rPr>
          <w:rFonts w:ascii="Times New Roman" w:cs="Times New Roman"/>
        </w:rPr>
      </w:pPr>
      <w:r>
        <w:rPr>
          <w:rFonts w:ascii="Times New Roman" w:cs="Times New Roman"/>
        </w:rPr>
        <w:t>协助研究者进行试验物资管理、生物</w:t>
      </w:r>
      <w:r>
        <w:rPr>
          <w:rFonts w:hint="eastAsia" w:ascii="Times New Roman" w:cs="Times New Roman"/>
        </w:rPr>
        <w:t>样本</w:t>
      </w:r>
      <w:r>
        <w:rPr>
          <w:rFonts w:ascii="Times New Roman" w:cs="Times New Roman"/>
        </w:rPr>
        <w:t>处理及寄送。</w:t>
      </w:r>
    </w:p>
    <w:p w14:paraId="20FD6123">
      <w:pPr>
        <w:pStyle w:val="13"/>
        <w:numPr>
          <w:ilvl w:val="0"/>
          <w:numId w:val="4"/>
        </w:numPr>
        <w:spacing w:line="360" w:lineRule="auto"/>
        <w:rPr>
          <w:rFonts w:ascii="Times New Roman" w:cs="Times New Roman"/>
        </w:rPr>
      </w:pPr>
      <w:r>
        <w:rPr>
          <w:rFonts w:ascii="Times New Roman" w:cs="Times New Roman"/>
        </w:rPr>
        <w:t>协助研究者配合监查、稽查和检查。</w:t>
      </w:r>
    </w:p>
    <w:p w14:paraId="04CF9A51">
      <w:pPr>
        <w:pStyle w:val="13"/>
        <w:numPr>
          <w:ilvl w:val="0"/>
          <w:numId w:val="4"/>
        </w:numPr>
        <w:spacing w:line="360" w:lineRule="auto"/>
        <w:rPr>
          <w:rFonts w:ascii="Times New Roman" w:cs="Times New Roman"/>
        </w:rPr>
      </w:pPr>
      <w:r>
        <w:rPr>
          <w:rFonts w:hint="eastAsia" w:ascii="Times New Roman" w:cs="Times New Roman"/>
          <w:lang w:val="en-US" w:eastAsia="zh-CN"/>
        </w:rPr>
        <w:t>配合研究者完成检查费减免及受试者补助费用发放。</w:t>
      </w:r>
    </w:p>
    <w:p w14:paraId="7B683233">
      <w:pPr>
        <w:pStyle w:val="13"/>
        <w:numPr>
          <w:ilvl w:val="0"/>
          <w:numId w:val="4"/>
        </w:numPr>
        <w:spacing w:line="360" w:lineRule="auto"/>
        <w:rPr>
          <w:rFonts w:ascii="Times New Roman" w:cs="Times New Roman"/>
        </w:rPr>
      </w:pPr>
      <w:r>
        <w:rPr>
          <w:rFonts w:ascii="Times New Roman" w:cs="Times New Roman"/>
        </w:rPr>
        <w:t>以上未包含的其他特殊情况，协商解决，并有本合同三方签署的书面文件方可实施。</w:t>
      </w:r>
    </w:p>
    <w:p w14:paraId="25F14113">
      <w:pPr>
        <w:pStyle w:val="13"/>
        <w:numPr>
          <w:ilvl w:val="0"/>
          <w:numId w:val="4"/>
        </w:numPr>
        <w:spacing w:line="360" w:lineRule="auto"/>
        <w:rPr>
          <w:rFonts w:ascii="Times New Roman" w:cs="Times New Roman"/>
        </w:rPr>
      </w:pPr>
      <w:r>
        <w:rPr>
          <w:rFonts w:ascii="Times New Roman" w:cs="Times New Roman"/>
        </w:rPr>
        <w:t>CRC不得从事以下医疗活动：不能书写或修改病程记录，不得承担医学诊查、医学处置等相关执业活动</w:t>
      </w:r>
      <w:r>
        <w:rPr>
          <w:rFonts w:hint="eastAsia" w:ascii="Times New Roman" w:cs="Times New Roman"/>
          <w:lang w:eastAsia="zh-CN"/>
        </w:rPr>
        <w:t>。</w:t>
      </w:r>
    </w:p>
    <w:p w14:paraId="57628D5D">
      <w:pPr>
        <w:tabs>
          <w:tab w:val="left" w:pos="284"/>
        </w:tabs>
        <w:spacing w:line="360" w:lineRule="auto"/>
        <w:ind w:left="482" w:hanging="482" w:hangingChars="200"/>
        <w:rPr>
          <w:rFonts w:hint="eastAsia"/>
          <w:b/>
          <w:sz w:val="24"/>
          <w:szCs w:val="24"/>
          <w:lang w:val="en-US" w:eastAsia="zh-CN"/>
        </w:rPr>
      </w:pPr>
    </w:p>
    <w:p w14:paraId="5F068019">
      <w:pPr>
        <w:tabs>
          <w:tab w:val="left" w:pos="284"/>
        </w:tabs>
        <w:spacing w:line="360" w:lineRule="auto"/>
        <w:ind w:left="482" w:hanging="482" w:hangingChars="200"/>
        <w:rPr>
          <w:rFonts w:hint="eastAsia"/>
          <w:b/>
          <w:sz w:val="24"/>
          <w:szCs w:val="24"/>
          <w:lang w:val="en-US" w:eastAsia="zh-CN"/>
        </w:rPr>
      </w:pPr>
      <w:r>
        <w:rPr>
          <w:rFonts w:hint="eastAsia"/>
          <w:b/>
          <w:sz w:val="24"/>
          <w:szCs w:val="24"/>
          <w:lang w:val="en-US" w:eastAsia="zh-CN"/>
        </w:rPr>
        <w:t>三、经费承担及支付方式、支付时间：</w:t>
      </w:r>
    </w:p>
    <w:p w14:paraId="0947F8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各方本着平等自愿的原则，经协商一致，</w:t>
      </w:r>
      <w:r>
        <w:rPr>
          <w:rFonts w:hint="eastAsia" w:ascii="Times New Roman" w:hAnsi="Times New Roman" w:cs="Times New Roman"/>
          <w:kern w:val="2"/>
          <w:sz w:val="24"/>
          <w:szCs w:val="22"/>
          <w:lang w:val="en-US" w:eastAsia="zh-CN" w:bidi="ar-SA"/>
        </w:rPr>
        <w:t>由</w:t>
      </w:r>
      <w:r>
        <w:rPr>
          <w:rFonts w:hint="eastAsia" w:ascii="Times New Roman" w:hAnsi="Times New Roman" w:eastAsia="宋体" w:cs="Times New Roman"/>
          <w:kern w:val="2"/>
          <w:sz w:val="24"/>
          <w:szCs w:val="22"/>
          <w:lang w:val="en-US" w:eastAsia="zh-CN" w:bidi="ar-SA"/>
        </w:rPr>
        <w:t>甲方</w:t>
      </w:r>
      <w:r>
        <w:rPr>
          <w:rFonts w:hint="eastAsia" w:ascii="Times New Roman" w:hAnsi="Times New Roman" w:cs="Times New Roman"/>
          <w:kern w:val="2"/>
          <w:sz w:val="24"/>
          <w:szCs w:val="22"/>
          <w:lang w:val="en-US" w:eastAsia="zh-CN" w:bidi="ar-SA"/>
        </w:rPr>
        <w:t>将CRC服务费直接支付至丙方帐户。</w:t>
      </w:r>
    </w:p>
    <w:p w14:paraId="4977A84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本试验计划入组</w:t>
      </w:r>
      <w:r>
        <w:rPr>
          <w:rFonts w:hint="eastAsia" w:ascii="Times New Roman" w:hAnsi="Times New Roman" w:cs="Times New Roman"/>
          <w:kern w:val="2"/>
          <w:sz w:val="24"/>
          <w:szCs w:val="22"/>
          <w:u w:val="single"/>
          <w:lang w:val="en-US" w:eastAsia="zh-CN" w:bidi="ar-SA"/>
        </w:rPr>
        <w:t xml:space="preserve">     </w:t>
      </w:r>
      <w:r>
        <w:rPr>
          <w:rFonts w:hint="eastAsia" w:ascii="Times New Roman" w:hAnsi="Times New Roman" w:cs="Times New Roman"/>
          <w:kern w:val="2"/>
          <w:sz w:val="24"/>
          <w:szCs w:val="22"/>
          <w:lang w:val="en-US" w:eastAsia="zh-CN" w:bidi="ar-SA"/>
        </w:rPr>
        <w:t>例受试者，计划每例受试者的CRC服务费为</w:t>
      </w:r>
      <w:r>
        <w:rPr>
          <w:rFonts w:hint="eastAsia" w:ascii="Times New Roman" w:hAnsi="Times New Roman" w:cs="Times New Roman"/>
          <w:kern w:val="2"/>
          <w:sz w:val="24"/>
          <w:szCs w:val="22"/>
          <w:u w:val="single"/>
          <w:lang w:val="en-US" w:eastAsia="zh-CN" w:bidi="ar-SA"/>
        </w:rPr>
        <w:t xml:space="preserve">       </w:t>
      </w:r>
      <w:r>
        <w:rPr>
          <w:rFonts w:hint="eastAsia" w:ascii="Times New Roman" w:hAnsi="Times New Roman" w:cs="Times New Roman"/>
          <w:kern w:val="2"/>
          <w:sz w:val="24"/>
          <w:szCs w:val="22"/>
          <w:lang w:val="en-US" w:eastAsia="zh-CN" w:bidi="ar-SA"/>
        </w:rPr>
        <w:t>元（含税），筛选失败的病例、脱落病例、剔除病例的费用按照实际发生的费用支付。</w:t>
      </w:r>
    </w:p>
    <w:p w14:paraId="6ADEE6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预计总CRC服务费为：</w:t>
      </w:r>
      <w:r>
        <w:rPr>
          <w:rFonts w:hint="eastAsia" w:ascii="Times New Roman" w:hAnsi="Times New Roman" w:cs="Times New Roman"/>
          <w:kern w:val="2"/>
          <w:sz w:val="24"/>
          <w:szCs w:val="22"/>
          <w:u w:val="single"/>
          <w:lang w:val="en-US" w:eastAsia="zh-CN" w:bidi="ar-SA"/>
        </w:rPr>
        <w:t xml:space="preserve">       </w:t>
      </w:r>
      <w:r>
        <w:rPr>
          <w:rFonts w:hint="eastAsia" w:ascii="Times New Roman" w:hAnsi="Times New Roman" w:cs="Times New Roman"/>
          <w:kern w:val="2"/>
          <w:sz w:val="24"/>
          <w:szCs w:val="22"/>
          <w:lang w:val="en-US" w:eastAsia="zh-CN" w:bidi="ar-SA"/>
        </w:rPr>
        <w:t>元（含税）。</w:t>
      </w:r>
    </w:p>
    <w:p w14:paraId="2590C1E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default"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丙方银行账户信息</w:t>
      </w:r>
    </w:p>
    <w:p w14:paraId="3491A2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开户单位：</w:t>
      </w:r>
    </w:p>
    <w:p w14:paraId="0AF827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收款人开户行：</w:t>
      </w:r>
    </w:p>
    <w:p w14:paraId="24F17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账号：</w:t>
      </w:r>
    </w:p>
    <w:p w14:paraId="55E0A60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default"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支付方式、支付时间</w:t>
      </w:r>
    </w:p>
    <w:p w14:paraId="71B4E7C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甲方在合同签订后7个工作日内支付合同总金额</w:t>
      </w:r>
      <w:r>
        <w:rPr>
          <w:rFonts w:hint="eastAsia" w:ascii="Times New Roman" w:hAnsi="Times New Roman" w:cs="Times New Roman"/>
          <w:kern w:val="2"/>
          <w:sz w:val="24"/>
          <w:szCs w:val="22"/>
          <w:u w:val="single"/>
          <w:lang w:val="en-US" w:eastAsia="zh-CN" w:bidi="ar-SA"/>
        </w:rPr>
        <w:t xml:space="preserve">     </w:t>
      </w:r>
      <w:r>
        <w:rPr>
          <w:rFonts w:hint="eastAsia" w:ascii="Times New Roman" w:hAnsi="Times New Roman" w:cs="Times New Roman"/>
          <w:kern w:val="2"/>
          <w:sz w:val="24"/>
          <w:szCs w:val="22"/>
          <w:lang w:val="en-US" w:eastAsia="zh-CN" w:bidi="ar-SA"/>
        </w:rPr>
        <w:t>的费用，即人民币</w:t>
      </w:r>
      <w:r>
        <w:rPr>
          <w:rFonts w:hint="eastAsia" w:ascii="Times New Roman" w:hAnsi="Times New Roman" w:cs="Times New Roman"/>
          <w:kern w:val="2"/>
          <w:sz w:val="24"/>
          <w:szCs w:val="22"/>
          <w:u w:val="single"/>
          <w:lang w:val="en-US" w:eastAsia="zh-CN" w:bidi="ar-SA"/>
        </w:rPr>
        <w:t xml:space="preserve">      </w:t>
      </w:r>
      <w:r>
        <w:rPr>
          <w:rFonts w:hint="eastAsia" w:ascii="Times New Roman" w:hAnsi="Times New Roman" w:cs="Times New Roman"/>
          <w:kern w:val="2"/>
          <w:sz w:val="24"/>
          <w:szCs w:val="22"/>
          <w:u w:val="none"/>
          <w:lang w:val="en-US" w:eastAsia="zh-CN" w:bidi="ar-SA"/>
        </w:rPr>
        <w:t>元</w:t>
      </w:r>
      <w:r>
        <w:rPr>
          <w:rFonts w:hint="eastAsia" w:ascii="Times New Roman" w:hAnsi="Times New Roman" w:cs="Times New Roman"/>
          <w:kern w:val="2"/>
          <w:sz w:val="24"/>
          <w:szCs w:val="22"/>
          <w:lang w:val="en-US" w:eastAsia="zh-CN" w:bidi="ar-SA"/>
        </w:rPr>
        <w:t>（含税）。</w:t>
      </w:r>
    </w:p>
    <w:p w14:paraId="3840B30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甲方在入组病例数达到</w:t>
      </w:r>
      <w:r>
        <w:rPr>
          <w:rFonts w:hint="eastAsia" w:ascii="Times New Roman" w:hAnsi="Times New Roman"/>
          <w:sz w:val="24"/>
          <w:szCs w:val="22"/>
          <w:lang w:val="en-US" w:eastAsia="zh-CN"/>
        </w:rPr>
        <w:t>_____例</w:t>
      </w:r>
      <w:r>
        <w:rPr>
          <w:rFonts w:hint="eastAsia" w:ascii="Times New Roman" w:hAnsi="Times New Roman" w:cs="Times New Roman"/>
          <w:kern w:val="2"/>
          <w:sz w:val="24"/>
          <w:szCs w:val="22"/>
          <w:lang w:val="en-US" w:eastAsia="zh-CN" w:bidi="ar-SA"/>
        </w:rPr>
        <w:t>时，</w:t>
      </w:r>
      <w:r>
        <w:rPr>
          <w:rFonts w:hint="eastAsia" w:ascii="Times New Roman" w:hAnsi="Times New Roman"/>
          <w:sz w:val="24"/>
          <w:szCs w:val="22"/>
          <w:lang w:val="en-US" w:eastAsia="zh-CN"/>
        </w:rPr>
        <w:t>支付合同总金额_____%的费用</w:t>
      </w:r>
      <w:r>
        <w:rPr>
          <w:rFonts w:hint="eastAsia" w:ascii="Times New Roman" w:hAnsi="Times New Roman" w:cs="Times New Roman"/>
          <w:kern w:val="2"/>
          <w:sz w:val="24"/>
          <w:szCs w:val="22"/>
          <w:lang w:val="en-US" w:eastAsia="zh-CN" w:bidi="ar-SA"/>
        </w:rPr>
        <w:t>，即人民币</w:t>
      </w:r>
      <w:r>
        <w:rPr>
          <w:rFonts w:hint="eastAsia" w:ascii="Times New Roman" w:hAnsi="Times New Roman" w:cs="Times New Roman"/>
          <w:kern w:val="2"/>
          <w:sz w:val="24"/>
          <w:szCs w:val="22"/>
          <w:u w:val="single"/>
          <w:lang w:val="en-US" w:eastAsia="zh-CN" w:bidi="ar-SA"/>
        </w:rPr>
        <w:t xml:space="preserve">      </w:t>
      </w:r>
      <w:r>
        <w:rPr>
          <w:rFonts w:hint="eastAsia" w:ascii="Times New Roman" w:hAnsi="Times New Roman" w:cs="Times New Roman"/>
          <w:kern w:val="2"/>
          <w:sz w:val="24"/>
          <w:szCs w:val="22"/>
          <w:u w:val="none"/>
          <w:lang w:val="en-US" w:eastAsia="zh-CN" w:bidi="ar-SA"/>
        </w:rPr>
        <w:t>元</w:t>
      </w:r>
      <w:r>
        <w:rPr>
          <w:rFonts w:hint="eastAsia" w:ascii="Times New Roman" w:hAnsi="Times New Roman" w:cs="Times New Roman"/>
          <w:kern w:val="2"/>
          <w:sz w:val="24"/>
          <w:szCs w:val="22"/>
          <w:lang w:val="en-US" w:eastAsia="zh-CN" w:bidi="ar-SA"/>
        </w:rPr>
        <w:t>（含税）。</w:t>
      </w:r>
    </w:p>
    <w:p w14:paraId="1B7995C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甲方在临床试验结束后、小结报告盖章之前，按实际发生例数付清合同尾款（筛选失败的病例按合同相关约定计算费用）。</w:t>
      </w:r>
    </w:p>
    <w:p w14:paraId="5282989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Times New Roman" w:hAnsi="Times New Roman"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 xml:space="preserve">若临床试验期间，因方案修改导致试验经费发生变动，由三方重新协商解决。 </w:t>
      </w:r>
    </w:p>
    <w:p w14:paraId="129051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cs="Times New Roman"/>
          <w:kern w:val="2"/>
          <w:sz w:val="24"/>
          <w:szCs w:val="22"/>
          <w:lang w:val="en-US" w:eastAsia="zh-CN" w:bidi="ar-SA"/>
        </w:rPr>
      </w:pPr>
    </w:p>
    <w:p w14:paraId="03DEE113">
      <w:pPr>
        <w:spacing w:before="240" w:line="360" w:lineRule="auto"/>
        <w:rPr>
          <w:b/>
          <w:sz w:val="24"/>
          <w:szCs w:val="24"/>
          <w:lang w:eastAsia="zh-CN"/>
        </w:rPr>
      </w:pPr>
      <w:r>
        <w:rPr>
          <w:rFonts w:hint="eastAsia"/>
          <w:b/>
          <w:sz w:val="24"/>
          <w:szCs w:val="24"/>
          <w:lang w:val="en-US" w:eastAsia="zh-CN"/>
        </w:rPr>
        <w:t>四、</w:t>
      </w:r>
      <w:r>
        <w:rPr>
          <w:b/>
          <w:sz w:val="24"/>
          <w:szCs w:val="24"/>
          <w:lang w:eastAsia="zh-CN"/>
        </w:rPr>
        <w:t>保密</w:t>
      </w:r>
    </w:p>
    <w:p w14:paraId="099A6B72">
      <w:pPr>
        <w:pStyle w:val="14"/>
        <w:numPr>
          <w:ilvl w:val="0"/>
          <w:numId w:val="7"/>
        </w:numPr>
        <w:autoSpaceDE w:val="0"/>
        <w:autoSpaceDN w:val="0"/>
        <w:adjustRightInd w:val="0"/>
        <w:spacing w:line="360" w:lineRule="auto"/>
        <w:ind w:firstLineChars="0"/>
        <w:jc w:val="left"/>
        <w:rPr>
          <w:rFonts w:ascii="Times New Roman" w:hAnsi="Times New Roman"/>
          <w:sz w:val="24"/>
        </w:rPr>
      </w:pPr>
      <w:r>
        <w:rPr>
          <w:rFonts w:ascii="Times New Roman" w:hAnsi="Times New Roman"/>
          <w:sz w:val="24"/>
        </w:rPr>
        <w:t>在临床试验的过程中，甲、乙、丙各方对接触到的对方的保密信息和在本协议履行过程中产生的试验结果应当予以保密，只能允许参与临床试验的相关人员为本合同之目的使用；未经数据或信息所有方允许不得直接或间接以任何方式提供或披露给任何无关的</w:t>
      </w:r>
      <w:r>
        <w:rPr>
          <w:rFonts w:hint="eastAsia" w:ascii="Times New Roman" w:hAnsi="Times New Roman"/>
          <w:sz w:val="24"/>
        </w:rPr>
        <w:t>其他</w:t>
      </w:r>
      <w:r>
        <w:rPr>
          <w:rFonts w:ascii="Times New Roman" w:hAnsi="Times New Roman"/>
          <w:sz w:val="24"/>
        </w:rPr>
        <w:t>方，但披露之前已经公开的数据或信息，或披露方可以证明其数据或信息在本协议执行之前就被掌握的除外</w:t>
      </w:r>
      <w:r>
        <w:rPr>
          <w:rFonts w:hint="eastAsia" w:ascii="Times New Roman" w:hAnsi="Times New Roman"/>
          <w:sz w:val="24"/>
        </w:rPr>
        <w:t>。</w:t>
      </w:r>
    </w:p>
    <w:p w14:paraId="27281F97">
      <w:pPr>
        <w:pStyle w:val="14"/>
        <w:numPr>
          <w:ilvl w:val="0"/>
          <w:numId w:val="7"/>
        </w:numPr>
        <w:autoSpaceDE w:val="0"/>
        <w:autoSpaceDN w:val="0"/>
        <w:adjustRightInd w:val="0"/>
        <w:spacing w:line="360" w:lineRule="auto"/>
        <w:ind w:firstLineChars="0"/>
        <w:jc w:val="left"/>
        <w:rPr>
          <w:rFonts w:ascii="Times New Roman" w:hAnsi="Times New Roman"/>
          <w:sz w:val="24"/>
        </w:rPr>
      </w:pPr>
      <w:r>
        <w:rPr>
          <w:rFonts w:ascii="Times New Roman" w:hAnsi="Times New Roman"/>
          <w:sz w:val="24"/>
        </w:rPr>
        <w:t>甲、乙、丙各方应对在临床试验过程中接触到的受试者信息进行保密</w:t>
      </w:r>
      <w:r>
        <w:rPr>
          <w:rFonts w:hint="eastAsia" w:ascii="Times New Roman" w:hAnsi="Times New Roman"/>
          <w:sz w:val="24"/>
        </w:rPr>
        <w:t>。</w:t>
      </w:r>
    </w:p>
    <w:p w14:paraId="3059ED73">
      <w:pPr>
        <w:pStyle w:val="14"/>
        <w:numPr>
          <w:ilvl w:val="0"/>
          <w:numId w:val="7"/>
        </w:numPr>
        <w:autoSpaceDE w:val="0"/>
        <w:autoSpaceDN w:val="0"/>
        <w:adjustRightInd w:val="0"/>
        <w:spacing w:line="360" w:lineRule="auto"/>
        <w:ind w:firstLineChars="0"/>
        <w:jc w:val="left"/>
        <w:rPr>
          <w:rFonts w:ascii="Times New Roman" w:hAnsi="Times New Roman" w:eastAsia="宋体"/>
          <w:kern w:val="0"/>
          <w:sz w:val="24"/>
          <w:szCs w:val="24"/>
        </w:rPr>
      </w:pPr>
      <w:r>
        <w:rPr>
          <w:rFonts w:ascii="Times New Roman" w:hAnsi="Times New Roman"/>
          <w:sz w:val="24"/>
          <w:szCs w:val="24"/>
        </w:rPr>
        <w:t>甲方和丙方承诺，未经乙方书面同意，在提供服务期间获得的任何需要保密信息（包括但不限于</w:t>
      </w:r>
      <w:r>
        <w:rPr>
          <w:rFonts w:hint="eastAsia" w:ascii="Times New Roman" w:hAnsi="Times New Roman"/>
          <w:sz w:val="24"/>
          <w:szCs w:val="24"/>
        </w:rPr>
        <w:t>医疗病案、</w:t>
      </w:r>
      <w:r>
        <w:rPr>
          <w:rFonts w:ascii="Times New Roman" w:hAnsi="Times New Roman"/>
          <w:sz w:val="24"/>
          <w:szCs w:val="24"/>
        </w:rPr>
        <w:t>受试者隐私、研究者个人信息）不能向第三方泄露，违反此条款所造成的损失与责任由违约方承担。</w:t>
      </w:r>
    </w:p>
    <w:p w14:paraId="38134A6E">
      <w:pPr>
        <w:pStyle w:val="14"/>
        <w:autoSpaceDE w:val="0"/>
        <w:autoSpaceDN w:val="0"/>
        <w:adjustRightInd w:val="0"/>
        <w:spacing w:line="360" w:lineRule="auto"/>
        <w:ind w:firstLine="0" w:firstLineChars="0"/>
        <w:jc w:val="left"/>
        <w:rPr>
          <w:rFonts w:ascii="Times New Roman" w:hAnsi="Times New Roman" w:eastAsia="宋体"/>
          <w:kern w:val="0"/>
          <w:sz w:val="24"/>
          <w:szCs w:val="24"/>
        </w:rPr>
      </w:pPr>
    </w:p>
    <w:p w14:paraId="630AF1B5">
      <w:pPr>
        <w:spacing w:before="240" w:line="360" w:lineRule="auto"/>
        <w:rPr>
          <w:rFonts w:hint="eastAsia"/>
          <w:b/>
          <w:sz w:val="24"/>
          <w:szCs w:val="24"/>
          <w:lang w:val="en-US" w:eastAsia="zh-CN"/>
        </w:rPr>
      </w:pPr>
      <w:r>
        <w:rPr>
          <w:rFonts w:hint="eastAsia"/>
          <w:b/>
          <w:sz w:val="24"/>
          <w:szCs w:val="24"/>
          <w:lang w:val="en-US" w:eastAsia="zh-CN"/>
        </w:rPr>
        <w:t>五、期限和终止</w:t>
      </w:r>
    </w:p>
    <w:p w14:paraId="10909134">
      <w:pPr>
        <w:numPr>
          <w:ilvl w:val="0"/>
          <w:numId w:val="8"/>
        </w:numPr>
        <w:spacing w:line="360" w:lineRule="auto"/>
        <w:rPr>
          <w:sz w:val="24"/>
          <w:szCs w:val="24"/>
          <w:lang w:eastAsia="zh-CN"/>
        </w:rPr>
      </w:pPr>
      <w:r>
        <w:rPr>
          <w:sz w:val="24"/>
          <w:szCs w:val="24"/>
          <w:lang w:eastAsia="zh-CN"/>
        </w:rPr>
        <w:t>本合同在最后一方签署盖章后生效，一式</w:t>
      </w:r>
      <w:r>
        <w:rPr>
          <w:rFonts w:hint="eastAsia"/>
          <w:sz w:val="24"/>
          <w:szCs w:val="24"/>
          <w:u w:val="single"/>
          <w:lang w:eastAsia="zh-CN"/>
        </w:rPr>
        <w:t xml:space="preserve">     </w:t>
      </w:r>
      <w:r>
        <w:rPr>
          <w:sz w:val="24"/>
          <w:szCs w:val="24"/>
          <w:lang w:eastAsia="zh-CN"/>
        </w:rPr>
        <w:t>份，甲方执</w:t>
      </w:r>
      <w:r>
        <w:rPr>
          <w:rFonts w:hint="eastAsia"/>
          <w:sz w:val="24"/>
          <w:szCs w:val="24"/>
          <w:u w:val="single"/>
          <w:lang w:eastAsia="zh-CN"/>
        </w:rPr>
        <w:t xml:space="preserve">     </w:t>
      </w:r>
      <w:r>
        <w:rPr>
          <w:sz w:val="24"/>
          <w:szCs w:val="24"/>
          <w:lang w:eastAsia="zh-CN"/>
        </w:rPr>
        <w:t>份、乙方执</w:t>
      </w:r>
      <w:r>
        <w:rPr>
          <w:sz w:val="24"/>
          <w:szCs w:val="24"/>
          <w:u w:val="single"/>
          <w:lang w:eastAsia="zh-CN"/>
        </w:rPr>
        <w:t xml:space="preserve"> </w:t>
      </w:r>
      <w:r>
        <w:rPr>
          <w:rFonts w:hint="eastAsia"/>
          <w:sz w:val="24"/>
          <w:szCs w:val="24"/>
          <w:u w:val="single"/>
          <w:lang w:val="en-US" w:eastAsia="zh-CN"/>
        </w:rPr>
        <w:t xml:space="preserve"> </w:t>
      </w:r>
      <w:r>
        <w:rPr>
          <w:sz w:val="24"/>
          <w:szCs w:val="24"/>
          <w:u w:val="single"/>
          <w:lang w:eastAsia="zh-CN"/>
        </w:rPr>
        <w:t>贰</w:t>
      </w:r>
      <w:r>
        <w:rPr>
          <w:rFonts w:hint="eastAsia"/>
          <w:sz w:val="24"/>
          <w:szCs w:val="24"/>
          <w:u w:val="single"/>
          <w:lang w:val="en-US" w:eastAsia="zh-CN"/>
        </w:rPr>
        <w:t xml:space="preserve"> </w:t>
      </w:r>
      <w:r>
        <w:rPr>
          <w:rFonts w:hint="eastAsia"/>
          <w:sz w:val="24"/>
          <w:szCs w:val="24"/>
          <w:u w:val="single"/>
          <w:lang w:eastAsia="zh-CN"/>
        </w:rPr>
        <w:t xml:space="preserve"> </w:t>
      </w:r>
      <w:r>
        <w:rPr>
          <w:sz w:val="24"/>
          <w:szCs w:val="24"/>
          <w:lang w:eastAsia="zh-CN"/>
        </w:rPr>
        <w:t>份、丙方执</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份。在甲方和乙方签署的主合同终止时终止。</w:t>
      </w:r>
    </w:p>
    <w:p w14:paraId="3D4D8397">
      <w:pPr>
        <w:numPr>
          <w:ilvl w:val="0"/>
          <w:numId w:val="8"/>
        </w:numPr>
        <w:spacing w:line="360" w:lineRule="auto"/>
        <w:rPr>
          <w:rFonts w:hint="eastAsia" w:ascii="宋体" w:hAnsi="宋体"/>
          <w:sz w:val="24"/>
          <w:szCs w:val="24"/>
        </w:rPr>
      </w:pPr>
      <w:r>
        <w:rPr>
          <w:sz w:val="24"/>
          <w:szCs w:val="24"/>
          <w:lang w:eastAsia="zh-CN"/>
        </w:rPr>
        <w:t>对于三方中有一方未履行其应有的职责和义务时，另外两方可终止。</w:t>
      </w:r>
    </w:p>
    <w:p w14:paraId="7FEB859B">
      <w:pPr>
        <w:numPr>
          <w:ilvl w:val="0"/>
          <w:numId w:val="8"/>
        </w:numPr>
        <w:spacing w:line="360" w:lineRule="auto"/>
        <w:rPr>
          <w:rFonts w:hint="eastAsia" w:ascii="宋体" w:hAnsi="宋体"/>
          <w:sz w:val="24"/>
          <w:szCs w:val="24"/>
        </w:rPr>
      </w:pPr>
      <w:r>
        <w:rPr>
          <w:rFonts w:hint="eastAsia"/>
          <w:sz w:val="24"/>
          <w:szCs w:val="24"/>
          <w:lang w:eastAsia="zh-CN"/>
        </w:rPr>
        <w:t>就履行本协议各方出现争议时，首先通过协商解决。协商不成，各方均可向项目试验所在地人民法院提起诉讼。</w:t>
      </w:r>
    </w:p>
    <w:p w14:paraId="7245FB2D">
      <w:pPr>
        <w:widowControl w:val="0"/>
        <w:numPr>
          <w:ilvl w:val="0"/>
          <w:numId w:val="0"/>
        </w:numPr>
        <w:spacing w:line="360" w:lineRule="auto"/>
        <w:jc w:val="center"/>
        <w:rPr>
          <w:rFonts w:hint="eastAsia" w:ascii="宋体" w:hAnsi="宋体"/>
          <w:sz w:val="24"/>
          <w:szCs w:val="24"/>
        </w:rPr>
      </w:pPr>
      <w:r>
        <w:rPr>
          <w:rFonts w:hint="eastAsia" w:ascii="宋体" w:hAnsi="宋体"/>
          <w:sz w:val="24"/>
          <w:szCs w:val="24"/>
        </w:rPr>
        <w:t>（以下无正文，为本协议</w:t>
      </w:r>
      <w:r>
        <w:rPr>
          <w:rFonts w:hint="eastAsia" w:ascii="宋体" w:hAnsi="宋体"/>
          <w:sz w:val="24"/>
          <w:szCs w:val="24"/>
          <w:lang w:val="en-US" w:eastAsia="zh-CN"/>
        </w:rPr>
        <w:t>三</w:t>
      </w:r>
      <w:r>
        <w:rPr>
          <w:rFonts w:hint="eastAsia" w:ascii="宋体" w:hAnsi="宋体"/>
          <w:sz w:val="24"/>
          <w:szCs w:val="24"/>
        </w:rPr>
        <w:t>方签署页）</w:t>
      </w:r>
    </w:p>
    <w:p w14:paraId="4CF291ED">
      <w:pPr>
        <w:widowControl w:val="0"/>
        <w:numPr>
          <w:ilvl w:val="0"/>
          <w:numId w:val="0"/>
        </w:numPr>
        <w:spacing w:line="360" w:lineRule="auto"/>
        <w:jc w:val="both"/>
        <w:rPr>
          <w:rFonts w:hint="eastAsia" w:ascii="宋体" w:hAnsi="宋体"/>
          <w:sz w:val="24"/>
          <w:szCs w:val="24"/>
        </w:rPr>
      </w:pPr>
    </w:p>
    <w:p w14:paraId="22FEBF3B">
      <w:pPr>
        <w:widowControl w:val="0"/>
        <w:numPr>
          <w:ilvl w:val="0"/>
          <w:numId w:val="0"/>
        </w:numPr>
        <w:spacing w:line="360" w:lineRule="auto"/>
        <w:jc w:val="both"/>
        <w:rPr>
          <w:rFonts w:hint="eastAsia" w:ascii="宋体" w:hAnsi="宋体"/>
          <w:sz w:val="24"/>
          <w:szCs w:val="24"/>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tbl>
      <w:tblPr>
        <w:tblStyle w:val="7"/>
        <w:tblpPr w:leftFromText="180" w:rightFromText="180" w:vertAnchor="text" w:horzAnchor="page" w:tblpX="1121" w:tblpY="501"/>
        <w:tblW w:w="5011" w:type="pct"/>
        <w:tblInd w:w="0" w:type="dxa"/>
        <w:tblLayout w:type="autofit"/>
        <w:tblCellMar>
          <w:top w:w="0" w:type="dxa"/>
          <w:left w:w="0" w:type="dxa"/>
          <w:bottom w:w="0" w:type="dxa"/>
          <w:right w:w="0" w:type="dxa"/>
        </w:tblCellMar>
      </w:tblPr>
      <w:tblGrid>
        <w:gridCol w:w="9777"/>
      </w:tblGrid>
      <w:tr w14:paraId="73CBEC65">
        <w:tblPrEx>
          <w:tblCellMar>
            <w:top w:w="0" w:type="dxa"/>
            <w:left w:w="0" w:type="dxa"/>
            <w:bottom w:w="0" w:type="dxa"/>
            <w:right w:w="0" w:type="dxa"/>
          </w:tblCellMar>
        </w:tblPrEx>
        <w:trPr>
          <w:trHeight w:val="1247" w:hRule="atLeast"/>
        </w:trPr>
        <w:tc>
          <w:tcPr>
            <w:tcW w:w="9777" w:type="dxa"/>
            <w:tcBorders>
              <w:top w:val="single" w:color="000000" w:sz="4" w:space="0"/>
              <w:left w:val="single" w:color="000000" w:sz="4" w:space="0"/>
              <w:bottom w:val="single" w:color="000000" w:sz="4" w:space="0"/>
              <w:right w:val="single" w:color="000000" w:sz="4" w:space="0"/>
            </w:tcBorders>
            <w:noWrap w:val="0"/>
            <w:vAlign w:val="center"/>
          </w:tcPr>
          <w:p w14:paraId="0B58719A">
            <w:pPr>
              <w:ind w:left="105" w:leftChars="50"/>
              <w:jc w:val="left"/>
              <w:rPr>
                <w:rFonts w:hint="default" w:ascii="Times New Roman" w:hAnsi="Times New Roman" w:eastAsia="宋体" w:cs="Times New Roman"/>
                <w:color w:val="000000"/>
                <w:sz w:val="21"/>
                <w:szCs w:val="21"/>
              </w:rPr>
            </w:pPr>
            <w:r>
              <w:rPr>
                <w:rFonts w:hint="eastAsia"/>
                <w:color w:val="000000"/>
              </w:rPr>
              <w:t>甲方（委托方）：</w:t>
            </w:r>
          </w:p>
        </w:tc>
      </w:tr>
      <w:tr w14:paraId="5732DD34">
        <w:tblPrEx>
          <w:tblCellMar>
            <w:top w:w="0" w:type="dxa"/>
            <w:left w:w="0" w:type="dxa"/>
            <w:bottom w:w="0" w:type="dxa"/>
            <w:right w:w="0" w:type="dxa"/>
          </w:tblCellMar>
        </w:tblPrEx>
        <w:trPr>
          <w:trHeight w:val="1247" w:hRule="atLeast"/>
        </w:trPr>
        <w:tc>
          <w:tcPr>
            <w:tcW w:w="9777" w:type="dxa"/>
            <w:tcBorders>
              <w:top w:val="single" w:color="000000" w:sz="4" w:space="0"/>
              <w:left w:val="single" w:color="000000" w:sz="4" w:space="0"/>
              <w:bottom w:val="single" w:color="000000" w:sz="4" w:space="0"/>
              <w:right w:val="single" w:color="000000" w:sz="4" w:space="0"/>
            </w:tcBorders>
            <w:noWrap w:val="0"/>
            <w:vAlign w:val="center"/>
          </w:tcPr>
          <w:p w14:paraId="38B44F88">
            <w:pPr>
              <w:ind w:left="105" w:leftChars="50"/>
              <w:jc w:val="left"/>
              <w:rPr>
                <w:color w:val="000000"/>
              </w:rPr>
            </w:pPr>
            <w:r>
              <w:rPr>
                <w:rFonts w:hint="eastAsia"/>
                <w:color w:val="000000"/>
              </w:rPr>
              <w:t>法定代表人</w:t>
            </w:r>
            <w:r>
              <w:rPr>
                <w:color w:val="000000"/>
              </w:rPr>
              <w:t>/</w:t>
            </w:r>
            <w:r>
              <w:rPr>
                <w:rFonts w:hint="eastAsia"/>
                <w:color w:val="000000"/>
              </w:rPr>
              <w:t>委托代理人（签字）</w:t>
            </w:r>
          </w:p>
          <w:p w14:paraId="25AE3FB4">
            <w:pPr>
              <w:ind w:left="105" w:leftChars="50"/>
              <w:jc w:val="right"/>
              <w:rPr>
                <w:rFonts w:hint="default" w:ascii="Times New Roman" w:hAnsi="Times New Roman" w:eastAsia="宋体" w:cs="Times New Roman"/>
                <w:color w:val="000000"/>
                <w:sz w:val="21"/>
                <w:szCs w:val="21"/>
              </w:rPr>
            </w:pPr>
            <w:r>
              <w:rPr>
                <w:rFonts w:hint="eastAsia"/>
                <w:color w:val="000000"/>
              </w:rPr>
              <w:t>日期：       年   月   日</w:t>
            </w:r>
          </w:p>
        </w:tc>
      </w:tr>
      <w:tr w14:paraId="61D456BD">
        <w:tblPrEx>
          <w:tblCellMar>
            <w:top w:w="0" w:type="dxa"/>
            <w:left w:w="0" w:type="dxa"/>
            <w:bottom w:w="0" w:type="dxa"/>
            <w:right w:w="0" w:type="dxa"/>
          </w:tblCellMar>
        </w:tblPrEx>
        <w:trPr>
          <w:trHeight w:val="1247" w:hRule="atLeast"/>
        </w:trPr>
        <w:tc>
          <w:tcPr>
            <w:tcW w:w="9777" w:type="dxa"/>
            <w:tcBorders>
              <w:top w:val="single" w:color="000000" w:sz="4" w:space="0"/>
              <w:left w:val="single" w:color="000000" w:sz="4" w:space="0"/>
              <w:bottom w:val="single" w:color="000000" w:sz="4" w:space="0"/>
              <w:right w:val="single" w:color="000000" w:sz="4" w:space="0"/>
            </w:tcBorders>
            <w:noWrap w:val="0"/>
            <w:vAlign w:val="center"/>
          </w:tcPr>
          <w:p w14:paraId="20DD594B">
            <w:pPr>
              <w:ind w:left="105" w:leftChars="50"/>
              <w:jc w:val="right"/>
              <w:rPr>
                <w:rFonts w:hint="eastAsia"/>
                <w:color w:val="000000"/>
              </w:rPr>
            </w:pPr>
            <w:r>
              <w:rPr>
                <w:rFonts w:hint="eastAsia"/>
                <w:color w:val="000000"/>
              </w:rPr>
              <w:t>（盖章）</w:t>
            </w:r>
          </w:p>
          <w:p w14:paraId="00680014">
            <w:pPr>
              <w:ind w:left="105" w:leftChars="50"/>
              <w:jc w:val="right"/>
              <w:rPr>
                <w:rFonts w:hint="eastAsia"/>
                <w:color w:val="000000"/>
              </w:rPr>
            </w:pPr>
          </w:p>
          <w:p w14:paraId="1855EC3B">
            <w:pPr>
              <w:ind w:left="105" w:leftChars="50"/>
              <w:jc w:val="right"/>
              <w:rPr>
                <w:rFonts w:hint="default" w:ascii="Times New Roman" w:hAnsi="Times New Roman" w:eastAsia="宋体" w:cs="Times New Roman"/>
                <w:color w:val="000000"/>
                <w:sz w:val="21"/>
                <w:szCs w:val="21"/>
              </w:rPr>
            </w:pPr>
            <w:r>
              <w:rPr>
                <w:rFonts w:hint="eastAsia"/>
                <w:color w:val="000000"/>
              </w:rPr>
              <w:t>日期：       年   月   日</w:t>
            </w:r>
          </w:p>
        </w:tc>
      </w:tr>
      <w:tr w14:paraId="648CB89B">
        <w:tblPrEx>
          <w:tblCellMar>
            <w:top w:w="0" w:type="dxa"/>
            <w:left w:w="0" w:type="dxa"/>
            <w:bottom w:w="0" w:type="dxa"/>
            <w:right w:w="0" w:type="dxa"/>
          </w:tblCellMar>
        </w:tblPrEx>
        <w:trPr>
          <w:trHeight w:val="1247" w:hRule="atLeast"/>
        </w:trPr>
        <w:tc>
          <w:tcPr>
            <w:tcW w:w="9777" w:type="dxa"/>
            <w:tcBorders>
              <w:top w:val="single" w:color="000000" w:sz="4" w:space="0"/>
              <w:left w:val="single" w:color="000000" w:sz="4" w:space="0"/>
              <w:bottom w:val="single" w:color="000000" w:sz="4" w:space="0"/>
              <w:right w:val="single" w:color="000000" w:sz="4" w:space="0"/>
            </w:tcBorders>
            <w:noWrap w:val="0"/>
            <w:vAlign w:val="center"/>
          </w:tcPr>
          <w:p w14:paraId="42275B9E">
            <w:pPr>
              <w:ind w:left="105" w:leftChars="50"/>
              <w:jc w:val="left"/>
              <w:rPr>
                <w:rFonts w:hint="default" w:ascii="Times New Roman" w:hAnsi="Times New Roman" w:eastAsia="宋体" w:cs="Times New Roman"/>
                <w:color w:val="000000"/>
                <w:sz w:val="21"/>
                <w:szCs w:val="21"/>
              </w:rPr>
            </w:pPr>
            <w:r>
              <w:rPr>
                <w:rFonts w:hint="eastAsia"/>
                <w:color w:val="000000"/>
              </w:rPr>
              <w:t>乙方（受托方）：</w:t>
            </w:r>
            <w:r>
              <w:rPr>
                <w:rFonts w:hint="eastAsia" w:ascii="宋体" w:hAnsi="宋体"/>
                <w:color w:val="000000"/>
                <w:szCs w:val="21"/>
              </w:rPr>
              <w:t>温州医科大学附属第二医院（温州医科大学附属育英儿童医院）</w:t>
            </w:r>
          </w:p>
        </w:tc>
      </w:tr>
      <w:tr w14:paraId="761315E7">
        <w:tblPrEx>
          <w:tblCellMar>
            <w:top w:w="0" w:type="dxa"/>
            <w:left w:w="0" w:type="dxa"/>
            <w:bottom w:w="0" w:type="dxa"/>
            <w:right w:w="0" w:type="dxa"/>
          </w:tblCellMar>
        </w:tblPrEx>
        <w:trPr>
          <w:trHeight w:val="1247" w:hRule="atLeast"/>
        </w:trPr>
        <w:tc>
          <w:tcPr>
            <w:tcW w:w="9777" w:type="dxa"/>
            <w:tcBorders>
              <w:top w:val="single" w:color="000000" w:sz="4" w:space="0"/>
              <w:left w:val="single" w:color="000000" w:sz="4" w:space="0"/>
              <w:bottom w:val="single" w:color="000000" w:sz="4" w:space="0"/>
              <w:right w:val="single" w:color="000000" w:sz="4" w:space="0"/>
            </w:tcBorders>
            <w:noWrap w:val="0"/>
            <w:vAlign w:val="center"/>
          </w:tcPr>
          <w:p w14:paraId="147175D5">
            <w:pPr>
              <w:ind w:left="105" w:leftChars="50"/>
              <w:jc w:val="left"/>
              <w:rPr>
                <w:color w:val="000000"/>
              </w:rPr>
            </w:pPr>
            <w:r>
              <w:rPr>
                <w:rFonts w:hint="eastAsia"/>
                <w:color w:val="000000"/>
              </w:rPr>
              <w:t>主要研究者（正楷）：</w:t>
            </w:r>
            <w:commentRangeStart w:id="0"/>
            <w:r>
              <w:rPr>
                <w:rFonts w:hint="eastAsia"/>
                <w:color w:val="000000"/>
                <w:highlight w:val="yellow"/>
              </w:rPr>
              <w:t>×××</w:t>
            </w:r>
            <w:commentRangeEnd w:id="0"/>
            <w:r>
              <w:commentReference w:id="0"/>
            </w:r>
          </w:p>
          <w:p w14:paraId="7BBC2569">
            <w:pPr>
              <w:ind w:left="105" w:leftChars="50"/>
              <w:jc w:val="left"/>
              <w:rPr>
                <w:color w:val="000000"/>
              </w:rPr>
            </w:pPr>
            <w:r>
              <w:rPr>
                <w:rFonts w:hint="eastAsia"/>
                <w:color w:val="000000"/>
              </w:rPr>
              <w:t>（签字）</w:t>
            </w:r>
          </w:p>
          <w:p w14:paraId="78C32AEB">
            <w:pPr>
              <w:ind w:left="105" w:leftChars="50"/>
              <w:jc w:val="right"/>
              <w:rPr>
                <w:rFonts w:hint="default" w:ascii="Times New Roman" w:hAnsi="Times New Roman" w:eastAsia="宋体" w:cs="Times New Roman"/>
                <w:color w:val="000000"/>
                <w:sz w:val="21"/>
                <w:szCs w:val="21"/>
              </w:rPr>
            </w:pPr>
            <w:r>
              <w:rPr>
                <w:rFonts w:hint="eastAsia"/>
                <w:color w:val="000000"/>
              </w:rPr>
              <w:t xml:space="preserve">  日期：      年   月   日</w:t>
            </w:r>
          </w:p>
        </w:tc>
      </w:tr>
      <w:tr w14:paraId="4EDD0C72">
        <w:tblPrEx>
          <w:tblCellMar>
            <w:top w:w="0" w:type="dxa"/>
            <w:left w:w="0" w:type="dxa"/>
            <w:bottom w:w="0" w:type="dxa"/>
            <w:right w:w="0" w:type="dxa"/>
          </w:tblCellMar>
        </w:tblPrEx>
        <w:trPr>
          <w:trHeight w:val="1247" w:hRule="atLeast"/>
        </w:trPr>
        <w:tc>
          <w:tcPr>
            <w:tcW w:w="9777" w:type="dxa"/>
            <w:tcBorders>
              <w:top w:val="single" w:color="000000" w:sz="4" w:space="0"/>
              <w:left w:val="single" w:color="000000" w:sz="4" w:space="0"/>
              <w:bottom w:val="single" w:color="000000" w:sz="4" w:space="0"/>
              <w:right w:val="single" w:color="000000" w:sz="4" w:space="0"/>
            </w:tcBorders>
            <w:noWrap w:val="0"/>
            <w:vAlign w:val="center"/>
          </w:tcPr>
          <w:p w14:paraId="6E1948BA">
            <w:pPr>
              <w:ind w:left="105" w:leftChars="50"/>
              <w:jc w:val="left"/>
              <w:rPr>
                <w:color w:val="000000"/>
              </w:rPr>
            </w:pPr>
            <w:r>
              <w:rPr>
                <w:rFonts w:hint="eastAsia"/>
                <w:color w:val="000000"/>
              </w:rPr>
              <w:t>法定代表人</w:t>
            </w:r>
            <w:r>
              <w:rPr>
                <w:color w:val="000000"/>
              </w:rPr>
              <w:t>/</w:t>
            </w:r>
            <w:r>
              <w:rPr>
                <w:rFonts w:hint="eastAsia"/>
                <w:color w:val="000000"/>
              </w:rPr>
              <w:t>委托代理人:</w:t>
            </w:r>
            <w:r>
              <w:rPr>
                <w:rFonts w:hint="eastAsia"/>
                <w:color w:val="000000"/>
                <w:lang w:val="en-US" w:eastAsia="zh-CN"/>
              </w:rPr>
              <w:t>李琴山</w:t>
            </w:r>
            <w:r>
              <w:rPr>
                <w:rFonts w:hint="eastAsia"/>
                <w:color w:val="000000"/>
              </w:rPr>
              <w:t xml:space="preserve"> 副院长</w:t>
            </w:r>
          </w:p>
          <w:p w14:paraId="586BAB3D">
            <w:pPr>
              <w:ind w:left="105" w:leftChars="50"/>
              <w:jc w:val="left"/>
              <w:rPr>
                <w:color w:val="000000"/>
              </w:rPr>
            </w:pPr>
            <w:r>
              <w:rPr>
                <w:rFonts w:hint="eastAsia"/>
                <w:color w:val="000000"/>
              </w:rPr>
              <w:t>（签字）</w:t>
            </w:r>
          </w:p>
          <w:p w14:paraId="16B58543">
            <w:pPr>
              <w:ind w:left="105" w:leftChars="50"/>
              <w:jc w:val="right"/>
              <w:rPr>
                <w:rFonts w:hint="default" w:ascii="Times New Roman" w:hAnsi="Times New Roman" w:eastAsia="宋体" w:cs="Times New Roman"/>
                <w:color w:val="000000"/>
                <w:sz w:val="21"/>
                <w:szCs w:val="21"/>
              </w:rPr>
            </w:pPr>
            <w:r>
              <w:rPr>
                <w:rFonts w:hint="eastAsia"/>
                <w:color w:val="000000"/>
              </w:rPr>
              <w:t>日期：       年   月   日</w:t>
            </w:r>
          </w:p>
        </w:tc>
      </w:tr>
      <w:tr w14:paraId="031F51E6">
        <w:tblPrEx>
          <w:tblCellMar>
            <w:top w:w="0" w:type="dxa"/>
            <w:left w:w="0" w:type="dxa"/>
            <w:bottom w:w="0" w:type="dxa"/>
            <w:right w:w="0" w:type="dxa"/>
          </w:tblCellMar>
        </w:tblPrEx>
        <w:trPr>
          <w:trHeight w:val="1247" w:hRule="atLeast"/>
        </w:trPr>
        <w:tc>
          <w:tcPr>
            <w:tcW w:w="9777" w:type="dxa"/>
            <w:tcBorders>
              <w:top w:val="single" w:color="000000" w:sz="4" w:space="0"/>
              <w:left w:val="single" w:color="000000" w:sz="4" w:space="0"/>
              <w:bottom w:val="single" w:color="000000" w:sz="4" w:space="0"/>
              <w:right w:val="single" w:color="000000" w:sz="4" w:space="0"/>
            </w:tcBorders>
            <w:noWrap w:val="0"/>
            <w:vAlign w:val="center"/>
          </w:tcPr>
          <w:p w14:paraId="7D5E4704">
            <w:pPr>
              <w:ind w:left="105" w:leftChars="50"/>
              <w:jc w:val="right"/>
              <w:rPr>
                <w:rFonts w:hint="eastAsia" w:ascii="宋体" w:hAnsi="宋体"/>
                <w:color w:val="000000"/>
                <w:szCs w:val="21"/>
              </w:rPr>
            </w:pPr>
            <w:r>
              <w:rPr>
                <w:rFonts w:hint="eastAsia" w:ascii="宋体" w:hAnsi="宋体"/>
                <w:color w:val="000000"/>
                <w:szCs w:val="21"/>
              </w:rPr>
              <w:t xml:space="preserve">     </w:t>
            </w:r>
          </w:p>
          <w:p w14:paraId="2AB866D8">
            <w:pPr>
              <w:ind w:left="105" w:leftChars="50"/>
              <w:jc w:val="right"/>
              <w:rPr>
                <w:rFonts w:hint="eastAsia" w:ascii="宋体" w:hAnsi="宋体"/>
                <w:color w:val="000000"/>
                <w:szCs w:val="21"/>
              </w:rPr>
            </w:pPr>
            <w:r>
              <w:rPr>
                <w:rFonts w:hint="eastAsia" w:ascii="宋体" w:hAnsi="宋体"/>
                <w:color w:val="000000"/>
                <w:szCs w:val="21"/>
              </w:rPr>
              <w:t>温州医科大学附属第二医院（温州医科大学附属育英儿童医院）</w:t>
            </w:r>
          </w:p>
          <w:p w14:paraId="19ED1855">
            <w:pPr>
              <w:ind w:left="105" w:leftChars="50"/>
              <w:jc w:val="right"/>
              <w:rPr>
                <w:rFonts w:hint="eastAsia"/>
                <w:color w:val="000000"/>
              </w:rPr>
            </w:pPr>
            <w:r>
              <w:rPr>
                <w:rFonts w:hint="eastAsia"/>
                <w:color w:val="000000"/>
              </w:rPr>
              <w:t>（盖章）</w:t>
            </w:r>
          </w:p>
          <w:p w14:paraId="55D3AC1C">
            <w:pPr>
              <w:ind w:left="105" w:leftChars="50"/>
              <w:jc w:val="right"/>
              <w:rPr>
                <w:rFonts w:hint="eastAsia"/>
                <w:color w:val="000000"/>
              </w:rPr>
            </w:pPr>
          </w:p>
          <w:p w14:paraId="3AF0647A">
            <w:pPr>
              <w:wordWrap w:val="0"/>
              <w:ind w:left="105" w:leftChars="50"/>
              <w:jc w:val="right"/>
              <w:rPr>
                <w:rFonts w:hint="default" w:ascii="Times New Roman" w:hAnsi="Times New Roman" w:eastAsia="宋体" w:cs="Times New Roman"/>
                <w:color w:val="000000"/>
                <w:sz w:val="21"/>
                <w:szCs w:val="21"/>
              </w:rPr>
            </w:pPr>
            <w:r>
              <w:rPr>
                <w:rFonts w:hint="eastAsia"/>
                <w:color w:val="000000"/>
              </w:rPr>
              <w:t>日期：       年   月   日</w:t>
            </w:r>
          </w:p>
        </w:tc>
      </w:tr>
      <w:tr w14:paraId="22672B02">
        <w:tblPrEx>
          <w:tblCellMar>
            <w:top w:w="0" w:type="dxa"/>
            <w:left w:w="0" w:type="dxa"/>
            <w:bottom w:w="0" w:type="dxa"/>
            <w:right w:w="0" w:type="dxa"/>
          </w:tblCellMar>
        </w:tblPrEx>
        <w:trPr>
          <w:trHeight w:val="1247"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1ABD7210">
            <w:pPr>
              <w:spacing w:line="240" w:lineRule="auto"/>
              <w:ind w:left="105" w:leftChars="5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丙</w:t>
            </w:r>
            <w:r>
              <w:rPr>
                <w:rFonts w:hint="default" w:ascii="Times New Roman" w:hAnsi="Times New Roman" w:eastAsia="宋体" w:cs="Times New Roman"/>
                <w:color w:val="000000"/>
                <w:sz w:val="21"/>
                <w:szCs w:val="21"/>
              </w:rPr>
              <w:t>方：</w:t>
            </w:r>
          </w:p>
        </w:tc>
      </w:tr>
      <w:tr w14:paraId="694A837C">
        <w:tblPrEx>
          <w:tblCellMar>
            <w:top w:w="0" w:type="dxa"/>
            <w:left w:w="0" w:type="dxa"/>
            <w:bottom w:w="0" w:type="dxa"/>
            <w:right w:w="0" w:type="dxa"/>
          </w:tblCellMar>
        </w:tblPrEx>
        <w:trPr>
          <w:trHeight w:val="1247" w:hRule="atLeast"/>
        </w:trPr>
        <w:tc>
          <w:tcPr>
            <w:tcW w:w="9777" w:type="dxa"/>
            <w:tcBorders>
              <w:top w:val="single" w:color="000000" w:sz="4" w:space="0"/>
              <w:left w:val="single" w:color="000000" w:sz="4" w:space="0"/>
              <w:bottom w:val="single" w:color="000000" w:sz="4" w:space="0"/>
              <w:right w:val="single" w:color="000000" w:sz="4" w:space="0"/>
            </w:tcBorders>
            <w:noWrap w:val="0"/>
            <w:vAlign w:val="center"/>
          </w:tcPr>
          <w:p w14:paraId="4748738E">
            <w:pPr>
              <w:ind w:left="105" w:leftChars="50"/>
              <w:jc w:val="left"/>
              <w:rPr>
                <w:color w:val="000000"/>
              </w:rPr>
            </w:pPr>
            <w:bookmarkStart w:id="0" w:name="_GoBack" w:colFirst="0" w:colLast="0"/>
            <w:r>
              <w:rPr>
                <w:rFonts w:hint="eastAsia"/>
                <w:color w:val="000000"/>
              </w:rPr>
              <w:t>法定代表人</w:t>
            </w:r>
            <w:r>
              <w:rPr>
                <w:color w:val="000000"/>
              </w:rPr>
              <w:t>/</w:t>
            </w:r>
            <w:r>
              <w:rPr>
                <w:rFonts w:hint="eastAsia"/>
                <w:color w:val="000000"/>
              </w:rPr>
              <w:t>委托代理人（签字）</w:t>
            </w:r>
          </w:p>
          <w:p w14:paraId="7F26A4ED">
            <w:pPr>
              <w:ind w:left="105" w:leftChars="50"/>
              <w:jc w:val="right"/>
              <w:rPr>
                <w:rFonts w:hint="default" w:ascii="Times New Roman" w:hAnsi="Times New Roman" w:eastAsia="宋体" w:cs="Times New Roman"/>
                <w:color w:val="000000"/>
                <w:sz w:val="21"/>
                <w:szCs w:val="21"/>
              </w:rPr>
            </w:pPr>
            <w:r>
              <w:rPr>
                <w:rFonts w:hint="eastAsia"/>
                <w:color w:val="000000"/>
              </w:rPr>
              <w:t>日期：       年   月   日</w:t>
            </w:r>
          </w:p>
        </w:tc>
      </w:tr>
      <w:tr w14:paraId="268868B6">
        <w:tblPrEx>
          <w:tblCellMar>
            <w:top w:w="0" w:type="dxa"/>
            <w:left w:w="0" w:type="dxa"/>
            <w:bottom w:w="0" w:type="dxa"/>
            <w:right w:w="0" w:type="dxa"/>
          </w:tblCellMar>
        </w:tblPrEx>
        <w:trPr>
          <w:trHeight w:val="1247" w:hRule="atLeast"/>
        </w:trPr>
        <w:tc>
          <w:tcPr>
            <w:tcW w:w="9777" w:type="dxa"/>
            <w:tcBorders>
              <w:top w:val="single" w:color="000000" w:sz="4" w:space="0"/>
              <w:left w:val="single" w:color="000000" w:sz="4" w:space="0"/>
              <w:bottom w:val="single" w:color="000000" w:sz="4" w:space="0"/>
              <w:right w:val="single" w:color="000000" w:sz="4" w:space="0"/>
            </w:tcBorders>
            <w:noWrap w:val="0"/>
            <w:vAlign w:val="center"/>
          </w:tcPr>
          <w:p w14:paraId="236DE1A9">
            <w:pPr>
              <w:ind w:left="105" w:leftChars="50"/>
              <w:jc w:val="right"/>
              <w:rPr>
                <w:rFonts w:hint="eastAsia"/>
                <w:color w:val="000000"/>
              </w:rPr>
            </w:pPr>
            <w:r>
              <w:rPr>
                <w:rFonts w:hint="eastAsia"/>
                <w:color w:val="000000"/>
              </w:rPr>
              <w:t>（盖章）</w:t>
            </w:r>
          </w:p>
          <w:p w14:paraId="371A92D7">
            <w:pPr>
              <w:ind w:left="105" w:leftChars="50"/>
              <w:jc w:val="right"/>
              <w:rPr>
                <w:rFonts w:hint="eastAsia"/>
                <w:color w:val="000000"/>
              </w:rPr>
            </w:pPr>
          </w:p>
          <w:p w14:paraId="27C47787">
            <w:pPr>
              <w:ind w:left="105" w:leftChars="50"/>
              <w:jc w:val="right"/>
              <w:rPr>
                <w:rFonts w:hint="default" w:ascii="Times New Roman" w:hAnsi="Times New Roman" w:eastAsia="宋体" w:cs="Times New Roman"/>
                <w:color w:val="000000"/>
                <w:sz w:val="21"/>
                <w:szCs w:val="21"/>
              </w:rPr>
            </w:pPr>
            <w:r>
              <w:rPr>
                <w:rFonts w:hint="eastAsia"/>
                <w:color w:val="000000"/>
              </w:rPr>
              <w:t>日期：       年   月   日</w:t>
            </w:r>
          </w:p>
        </w:tc>
      </w:tr>
      <w:bookmarkEnd w:id="0"/>
    </w:tbl>
    <w:p w14:paraId="40FC2743">
      <w:pPr>
        <w:numPr>
          <w:ilvl w:val="0"/>
          <w:numId w:val="0"/>
        </w:numPr>
        <w:spacing w:line="360" w:lineRule="auto"/>
        <w:ind w:leftChars="0"/>
        <w:rPr>
          <w:rFonts w:hint="eastAsia" w:ascii="宋体" w:hAnsi="宋体"/>
          <w:sz w:val="24"/>
          <w:szCs w:val="24"/>
        </w:rPr>
      </w:pP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qq" w:date="2020-03-27T14:38:00Z" w:initials="">
    <w:p w14:paraId="558962C4">
      <w:pPr>
        <w:pStyle w:val="3"/>
      </w:pPr>
      <w:r>
        <w:rPr>
          <w:rFonts w:hint="eastAsia"/>
        </w:rPr>
        <w:t>请修改为PI姓名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8962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A3C4">
    <w:pPr>
      <w:pStyle w:val="5"/>
      <w:pBdr>
        <w:bottom w:val="single" w:color="auto" w:sz="4" w:space="1"/>
      </w:pBdr>
      <w:jc w:val="left"/>
      <w:rPr>
        <w:rFonts w:hint="eastAsia"/>
      </w:rPr>
    </w:pPr>
    <w:r>
      <w:rPr>
        <w:rFonts w:hint="eastAsia"/>
      </w:rPr>
      <w:t>温州医科大学附属第二医院 （温州医科大学附属育英儿童医院）临床研究协调员三方合作协议</w:t>
    </w:r>
  </w:p>
  <w:p w14:paraId="0E483762">
    <w:pPr>
      <w:pStyle w:val="5"/>
      <w:pBdr>
        <w:bottom w:val="single" w:color="auto" w:sz="4" w:space="1"/>
      </w:pBdr>
      <w:jc w:val="left"/>
      <w:rPr>
        <w:rFonts w:hint="eastAsia"/>
        <w:lang w:val="en-US" w:eastAsia="zh-CN"/>
      </w:rPr>
    </w:pPr>
    <w:r>
      <w:rPr>
        <w:rFonts w:hint="eastAsia"/>
        <w:lang w:val="en-US" w:eastAsia="zh-CN"/>
      </w:rPr>
      <w:t>编号：00-7-006-06-1.1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E47D2"/>
    <w:multiLevelType w:val="singleLevel"/>
    <w:tmpl w:val="ADBE47D2"/>
    <w:lvl w:ilvl="0" w:tentative="0">
      <w:start w:val="1"/>
      <w:numFmt w:val="decimal"/>
      <w:lvlText w:val="%1."/>
      <w:lvlJc w:val="left"/>
      <w:pPr>
        <w:ind w:left="425" w:hanging="425"/>
      </w:pPr>
      <w:rPr>
        <w:rFonts w:hint="default"/>
      </w:rPr>
    </w:lvl>
  </w:abstractNum>
  <w:abstractNum w:abstractNumId="1">
    <w:nsid w:val="B35EE83E"/>
    <w:multiLevelType w:val="singleLevel"/>
    <w:tmpl w:val="B35EE83E"/>
    <w:lvl w:ilvl="0" w:tentative="0">
      <w:start w:val="1"/>
      <w:numFmt w:val="decimal"/>
      <w:lvlText w:val="%1."/>
      <w:lvlJc w:val="left"/>
      <w:pPr>
        <w:ind w:left="425" w:hanging="425"/>
      </w:pPr>
      <w:rPr>
        <w:rFonts w:hint="default"/>
      </w:rPr>
    </w:lvl>
  </w:abstractNum>
  <w:abstractNum w:abstractNumId="2">
    <w:nsid w:val="CC097E5A"/>
    <w:multiLevelType w:val="singleLevel"/>
    <w:tmpl w:val="CC097E5A"/>
    <w:lvl w:ilvl="0" w:tentative="0">
      <w:start w:val="1"/>
      <w:numFmt w:val="decimal"/>
      <w:lvlText w:val="%1."/>
      <w:lvlJc w:val="left"/>
      <w:pPr>
        <w:ind w:left="425" w:hanging="425"/>
      </w:pPr>
      <w:rPr>
        <w:rFonts w:hint="default"/>
      </w:rPr>
    </w:lvl>
  </w:abstractNum>
  <w:abstractNum w:abstractNumId="3">
    <w:nsid w:val="D3B4C55A"/>
    <w:multiLevelType w:val="singleLevel"/>
    <w:tmpl w:val="D3B4C55A"/>
    <w:lvl w:ilvl="0" w:tentative="0">
      <w:start w:val="1"/>
      <w:numFmt w:val="decimal"/>
      <w:lvlText w:val="%1."/>
      <w:lvlJc w:val="left"/>
      <w:pPr>
        <w:ind w:left="425" w:hanging="425"/>
      </w:pPr>
      <w:rPr>
        <w:rFonts w:hint="default"/>
      </w:rPr>
    </w:lvl>
  </w:abstractNum>
  <w:abstractNum w:abstractNumId="4">
    <w:nsid w:val="E36A0D0E"/>
    <w:multiLevelType w:val="singleLevel"/>
    <w:tmpl w:val="E36A0D0E"/>
    <w:lvl w:ilvl="0" w:tentative="0">
      <w:start w:val="1"/>
      <w:numFmt w:val="decimal"/>
      <w:lvlText w:val="%1."/>
      <w:lvlJc w:val="left"/>
      <w:pPr>
        <w:ind w:left="425" w:hanging="425"/>
      </w:pPr>
      <w:rPr>
        <w:rFonts w:hint="default"/>
      </w:rPr>
    </w:lvl>
  </w:abstractNum>
  <w:abstractNum w:abstractNumId="5">
    <w:nsid w:val="04D5D83F"/>
    <w:multiLevelType w:val="singleLevel"/>
    <w:tmpl w:val="04D5D83F"/>
    <w:lvl w:ilvl="0" w:tentative="0">
      <w:start w:val="1"/>
      <w:numFmt w:val="decimal"/>
      <w:lvlText w:val="%1."/>
      <w:lvlJc w:val="left"/>
      <w:pPr>
        <w:ind w:left="425" w:hanging="425"/>
      </w:pPr>
      <w:rPr>
        <w:rFonts w:hint="default"/>
      </w:rPr>
    </w:lvl>
  </w:abstractNum>
  <w:abstractNum w:abstractNumId="6">
    <w:nsid w:val="3E607462"/>
    <w:multiLevelType w:val="singleLevel"/>
    <w:tmpl w:val="3E607462"/>
    <w:lvl w:ilvl="0" w:tentative="0">
      <w:start w:val="1"/>
      <w:numFmt w:val="decimal"/>
      <w:lvlText w:val="%1)"/>
      <w:lvlJc w:val="left"/>
      <w:pPr>
        <w:ind w:left="425" w:hanging="425"/>
      </w:pPr>
      <w:rPr>
        <w:rFonts w:hint="default"/>
      </w:rPr>
    </w:lvl>
  </w:abstractNum>
  <w:abstractNum w:abstractNumId="7">
    <w:nsid w:val="503DED20"/>
    <w:multiLevelType w:val="singleLevel"/>
    <w:tmpl w:val="503DED20"/>
    <w:lvl w:ilvl="0" w:tentative="0">
      <w:start w:val="1"/>
      <w:numFmt w:val="decimal"/>
      <w:lvlText w:val="%1."/>
      <w:lvlJc w:val="left"/>
      <w:pPr>
        <w:ind w:left="425" w:hanging="425"/>
      </w:pPr>
      <w:rPr>
        <w:rFonts w:hint="default"/>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qq">
    <w15:presenceInfo w15:providerId="None" w15:userId="zq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YzRkYmYxMmEzNjg4MjgzYWFlOWVlNjgwODczMDMifQ=="/>
  </w:docVars>
  <w:rsids>
    <w:rsidRoot w:val="58BB0CD2"/>
    <w:rsid w:val="04E91332"/>
    <w:rsid w:val="0DF41725"/>
    <w:rsid w:val="14727823"/>
    <w:rsid w:val="226F5FB0"/>
    <w:rsid w:val="31771AF0"/>
    <w:rsid w:val="35A72923"/>
    <w:rsid w:val="37C02A03"/>
    <w:rsid w:val="3A296842"/>
    <w:rsid w:val="4DD74D43"/>
    <w:rsid w:val="53AC2FBB"/>
    <w:rsid w:val="58725250"/>
    <w:rsid w:val="58BB0CD2"/>
    <w:rsid w:val="7640673F"/>
    <w:rsid w:val="76EC77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I\II\III"/>
    <w:basedOn w:val="2"/>
    <w:next w:val="2"/>
    <w:qFormat/>
    <w:uiPriority w:val="0"/>
    <w:pPr>
      <w:spacing w:before="50" w:beforeLines="50" w:after="50" w:afterLines="50" w:line="500" w:lineRule="exact"/>
    </w:pPr>
    <w:rPr>
      <w:rFonts w:ascii="宋体" w:hAnsi="宋体" w:eastAsia="仿宋_GB2312"/>
      <w:b w:val="0"/>
      <w:sz w:val="30"/>
      <w:szCs w:val="21"/>
    </w:rPr>
  </w:style>
  <w:style w:type="paragraph" w:customStyle="1" w:styleId="11">
    <w:name w:val="内容"/>
    <w:basedOn w:val="1"/>
    <w:qFormat/>
    <w:uiPriority w:val="0"/>
    <w:pPr>
      <w:snapToGrid w:val="0"/>
      <w:spacing w:line="440" w:lineRule="exact"/>
      <w:ind w:firstLine="720" w:firstLineChars="200"/>
      <w:jc w:val="left"/>
    </w:pPr>
    <w:rPr>
      <w:rFonts w:ascii="宋体" w:hAnsi="宋体" w:eastAsia="宋体"/>
      <w:kern w:val="0"/>
      <w:sz w:val="21"/>
      <w:szCs w:val="20"/>
    </w:rPr>
  </w:style>
  <w:style w:type="paragraph" w:customStyle="1" w:styleId="12">
    <w:name w:val="SOP标题"/>
    <w:basedOn w:val="6"/>
    <w:next w:val="2"/>
    <w:qFormat/>
    <w:uiPriority w:val="0"/>
    <w:pPr>
      <w:spacing w:before="50" w:beforeLines="50" w:after="50" w:afterLines="50" w:line="240" w:lineRule="auto"/>
    </w:pPr>
    <w:rPr>
      <w:rFonts w:ascii="Arial" w:hAnsi="Arial" w:eastAsia="宋体" w:cs="宋体"/>
      <w:kern w:val="20"/>
      <w:szCs w:val="28"/>
    </w:rPr>
  </w:style>
  <w:style w:type="paragraph" w:customStyle="1" w:styleId="1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列出段落1"/>
    <w:basedOn w:val="1"/>
    <w:qFormat/>
    <w:uiPriority w:val="34"/>
    <w:pPr>
      <w:adjustRightInd/>
      <w:spacing w:line="240" w:lineRule="auto"/>
      <w:ind w:firstLine="420" w:firstLineChars="200"/>
      <w:textAlignment w:val="auto"/>
    </w:pPr>
    <w:rPr>
      <w:rFonts w:ascii="Calibri" w:hAnsi="Calibri"/>
      <w:kern w:val="2"/>
      <w:sz w:val="21"/>
      <w:szCs w:val="22"/>
      <w:lang w:eastAsia="zh-CN"/>
    </w:rPr>
  </w:style>
  <w:style w:type="paragraph" w:customStyle="1" w:styleId="15">
    <w:name w:val="标题一"/>
    <w:basedOn w:val="1"/>
    <w:qFormat/>
    <w:uiPriority w:val="0"/>
    <w:pPr>
      <w:tabs>
        <w:tab w:val="left" w:pos="6380"/>
        <w:tab w:val="left" w:pos="8320"/>
      </w:tabs>
      <w:spacing w:beforeLines="100" w:line="360" w:lineRule="auto"/>
      <w:ind w:left="50" w:leftChars="50"/>
    </w:pPr>
    <w:rPr>
      <w:rFonts w:ascii="宋体" w:hAnsi="宋体" w:cs="Microsoft JhengHei"/>
      <w:spacing w:val="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2309</Words>
  <Characters>2433</Characters>
  <Lines>0</Lines>
  <Paragraphs>0</Paragraphs>
  <TotalTime>0</TotalTime>
  <ScaleCrop>false</ScaleCrop>
  <LinksUpToDate>false</LinksUpToDate>
  <CharactersWithSpaces>2596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2024-02-06T05:26:00Z</dcterms:created>
  <dc:creator>zqq</dc:creator>
  <cp:lastModifiedBy>zqq</cp:lastModifiedBy>
  <dcterms:modified xsi:type="dcterms:W3CDTF">2025-04-18T02:43:29Z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BF9BD1EA2E3345EF9391141B30D70063_13</vt:lpwstr>
  </property>
  <property fmtid="{D5CDD505-2E9C-101B-9397-08002B2CF9AE}" pid="4" name="KSOTemplateDocerSaveRecord">
    <vt:lpwstr>eyJoZGlkIjoiOWNkYzRkYmYxMmEzNjg4MjgzYWFlOWVlNjgwODczMDMiLCJ1c2VySWQiOiIyNjcwNTU1ODUifQ==</vt:lpwstr>
  </property>
</Properties>
</file>