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E8B28E">
      <w:pPr>
        <w:spacing w:line="360" w:lineRule="auto"/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温州医科大学附属第二医院</w:t>
      </w:r>
    </w:p>
    <w:p w14:paraId="19A3F439">
      <w:pPr>
        <w:spacing w:line="360" w:lineRule="auto"/>
        <w:jc w:val="center"/>
        <w:rPr>
          <w:rFonts w:hint="eastAsia"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</w:rPr>
        <w:t>医院自行采购报价须知与技术规格要求</w:t>
      </w:r>
    </w:p>
    <w:p w14:paraId="5CEDB914">
      <w:pPr>
        <w:spacing w:before="156" w:beforeLines="50"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一、</w:t>
      </w:r>
      <w:r>
        <w:rPr>
          <w:b/>
          <w:bCs/>
          <w:sz w:val="30"/>
          <w:szCs w:val="30"/>
        </w:rPr>
        <w:t>报价</w:t>
      </w:r>
      <w:r>
        <w:rPr>
          <w:rFonts w:hint="eastAsia"/>
          <w:b/>
          <w:bCs/>
          <w:sz w:val="30"/>
          <w:szCs w:val="30"/>
          <w:lang w:eastAsia="zh-CN"/>
        </w:rPr>
        <w:t>须知</w:t>
      </w:r>
      <w:r>
        <w:rPr>
          <w:rFonts w:hint="eastAsia"/>
          <w:b/>
          <w:bCs/>
          <w:sz w:val="30"/>
          <w:szCs w:val="30"/>
        </w:rPr>
        <w:t>：</w:t>
      </w:r>
    </w:p>
    <w:p w14:paraId="2EDDDC03">
      <w:pPr>
        <w:pStyle w:val="10"/>
        <w:numPr>
          <w:ilvl w:val="-1"/>
          <w:numId w:val="0"/>
        </w:numPr>
        <w:spacing w:line="360" w:lineRule="auto"/>
        <w:ind w:left="0" w:firstLine="0" w:firstLineChars="0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需于截止日期前递交报价资料至</w:t>
      </w:r>
      <w:r>
        <w:rPr>
          <w:rFonts w:hint="eastAsia"/>
          <w:b/>
          <w:bCs/>
          <w:sz w:val="24"/>
          <w:szCs w:val="32"/>
          <w:lang w:val="en-US" w:eastAsia="zh-CN"/>
        </w:rPr>
        <w:t>后勤保障部</w:t>
      </w:r>
      <w:r>
        <w:rPr>
          <w:rFonts w:hint="eastAsia"/>
          <w:b/>
          <w:bCs/>
          <w:sz w:val="24"/>
          <w:szCs w:val="32"/>
        </w:rPr>
        <w:t>，所有资料均需加盖企业</w:t>
      </w:r>
      <w:r>
        <w:rPr>
          <w:rFonts w:hint="eastAsia"/>
          <w:b/>
          <w:bCs/>
          <w:sz w:val="24"/>
          <w:szCs w:val="32"/>
          <w:lang w:eastAsia="zh-CN"/>
        </w:rPr>
        <w:t>公章</w:t>
      </w:r>
      <w:r>
        <w:rPr>
          <w:rFonts w:hint="eastAsia"/>
          <w:b/>
          <w:bCs/>
          <w:sz w:val="24"/>
          <w:szCs w:val="32"/>
        </w:rPr>
        <w:t>，包括但不仅限于以下资料：</w:t>
      </w:r>
    </w:p>
    <w:p w14:paraId="3A02AC29">
      <w:pPr>
        <w:spacing w:line="360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1.</w:t>
      </w:r>
      <w:r>
        <w:rPr>
          <w:rFonts w:hint="eastAsia" w:ascii="宋体" w:hAnsi="宋体"/>
          <w:b/>
          <w:bCs/>
          <w:sz w:val="24"/>
          <w:lang w:val="en-US" w:eastAsia="zh-CN"/>
        </w:rPr>
        <w:t>投标资料1</w:t>
      </w:r>
      <w:r>
        <w:rPr>
          <w:rFonts w:hint="eastAsia" w:ascii="宋体" w:hAnsi="宋体"/>
          <w:b/>
          <w:bCs/>
          <w:sz w:val="24"/>
        </w:rPr>
        <w:t>份（</w:t>
      </w:r>
      <w:r>
        <w:rPr>
          <w:rFonts w:hint="eastAsia"/>
          <w:b/>
          <w:bCs/>
          <w:sz w:val="24"/>
          <w:szCs w:val="32"/>
        </w:rPr>
        <w:t>密封加盖单位公章</w:t>
      </w:r>
      <w:r>
        <w:rPr>
          <w:rFonts w:hint="eastAsia" w:ascii="宋体" w:hAnsi="宋体"/>
          <w:b/>
          <w:bCs/>
          <w:sz w:val="24"/>
        </w:rPr>
        <w:t>）</w:t>
      </w:r>
      <w:r>
        <w:rPr>
          <w:rFonts w:hint="eastAsia" w:ascii="宋体" w:hAnsi="宋体"/>
          <w:b/>
          <w:bCs/>
          <w:sz w:val="24"/>
          <w:lang w:val="en-US" w:eastAsia="zh-CN"/>
        </w:rPr>
        <w:t>含以下内容</w:t>
      </w:r>
      <w:r>
        <w:rPr>
          <w:rFonts w:hint="eastAsia" w:ascii="宋体" w:hAnsi="宋体"/>
          <w:b/>
          <w:bCs/>
          <w:sz w:val="24"/>
        </w:rPr>
        <w:t>：</w:t>
      </w:r>
    </w:p>
    <w:p w14:paraId="148877E7">
      <w:pPr>
        <w:pStyle w:val="10"/>
        <w:numPr>
          <w:ilvl w:val="0"/>
          <w:numId w:val="1"/>
        </w:numPr>
        <w:spacing w:line="360" w:lineRule="auto"/>
        <w:ind w:left="0" w:leftChars="0" w:firstLine="480" w:firstLineChars="200"/>
        <w:rPr>
          <w:rFonts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营业执照复印件；</w:t>
      </w:r>
    </w:p>
    <w:p w14:paraId="0C19A1CD"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eastAsia" w:ascii="宋体" w:hAnsi="宋体" w:cs="Times New Roman"/>
          <w:bCs/>
          <w:sz w:val="24"/>
          <w:highlight w:val="none"/>
        </w:rPr>
      </w:pPr>
      <w:r>
        <w:rPr>
          <w:rFonts w:hint="eastAsia" w:ascii="宋体" w:hAnsi="宋体" w:cs="Times New Roman"/>
          <w:bCs/>
          <w:sz w:val="24"/>
          <w:highlight w:val="none"/>
          <w:lang w:val="en-US" w:eastAsia="zh-CN"/>
        </w:rPr>
        <w:t>法人身份证复印件。</w:t>
      </w:r>
    </w:p>
    <w:p w14:paraId="7E9EE82E">
      <w:pPr>
        <w:numPr>
          <w:ilvl w:val="0"/>
          <w:numId w:val="1"/>
        </w:numPr>
        <w:spacing w:line="360" w:lineRule="auto"/>
        <w:ind w:left="0" w:leftChars="0" w:firstLine="480" w:firstLineChars="200"/>
        <w:rPr>
          <w:rFonts w:hint="eastAsia" w:ascii="宋体" w:hAnsi="宋体" w:cs="Times New Roman"/>
          <w:bCs/>
          <w:sz w:val="24"/>
          <w:highlight w:val="none"/>
          <w:lang w:val="en-US" w:eastAsia="zh-CN"/>
        </w:rPr>
      </w:pPr>
      <w:r>
        <w:rPr>
          <w:rFonts w:hint="eastAsia" w:ascii="宋体" w:hAnsi="宋体" w:cs="Times New Roman"/>
          <w:bCs/>
          <w:sz w:val="24"/>
          <w:highlight w:val="none"/>
          <w:lang w:val="en-US" w:eastAsia="zh-CN"/>
        </w:rPr>
        <w:t>经办人身份证复印件和法人授权委托书（若是经办人需提供）。</w:t>
      </w:r>
    </w:p>
    <w:p w14:paraId="429346EF">
      <w:pPr>
        <w:pStyle w:val="10"/>
        <w:numPr>
          <w:ilvl w:val="0"/>
          <w:numId w:val="1"/>
        </w:numPr>
        <w:spacing w:line="360" w:lineRule="auto"/>
        <w:ind w:left="0" w:leftChars="0" w:firstLine="480" w:firstLineChars="200"/>
        <w:rPr>
          <w:rFonts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投标人必须具备绿化养护业务(含绿化补种)的能力，具有绿化养护服务企业资质证书。</w:t>
      </w:r>
    </w:p>
    <w:p w14:paraId="7766C1D7">
      <w:pPr>
        <w:spacing w:line="360" w:lineRule="auto"/>
        <w:ind w:firstLine="420" w:firstLineChars="0"/>
        <w:jc w:val="left"/>
        <w:rPr>
          <w:rFonts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④ 投标报价单，</w:t>
      </w:r>
      <w:r>
        <w:rPr>
          <w:rFonts w:hint="eastAsia" w:ascii="宋体" w:hAnsi="宋体" w:cs="Times New Roman"/>
          <w:bCs/>
          <w:kern w:val="2"/>
          <w:sz w:val="24"/>
          <w:szCs w:val="24"/>
          <w:lang w:val="en-US" w:eastAsia="zh-CN" w:bidi="ar-SA"/>
        </w:rPr>
        <w:t>报价</w:t>
      </w: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包含本次</w:t>
      </w:r>
      <w:r>
        <w:rPr>
          <w:rFonts w:hint="eastAsia" w:ascii="宋体" w:hAnsi="宋体" w:cs="Times New Roman"/>
          <w:bCs/>
          <w:kern w:val="2"/>
          <w:sz w:val="24"/>
          <w:szCs w:val="24"/>
          <w:lang w:val="en-US" w:eastAsia="zh-CN" w:bidi="ar-SA"/>
        </w:rPr>
        <w:t>种植</w:t>
      </w: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所需的一切费用，包括但不限于</w:t>
      </w:r>
      <w:r>
        <w:rPr>
          <w:rFonts w:hint="eastAsia" w:ascii="宋体" w:hAnsi="宋体" w:cs="Times New Roman"/>
          <w:bCs/>
          <w:kern w:val="2"/>
          <w:sz w:val="24"/>
          <w:szCs w:val="24"/>
          <w:lang w:val="en-US" w:eastAsia="zh-CN" w:bidi="ar-SA"/>
        </w:rPr>
        <w:t>植株费用、种植费、养护费、</w:t>
      </w: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工具费</w:t>
      </w:r>
      <w:r>
        <w:rPr>
          <w:rFonts w:hint="eastAsia" w:ascii="宋体" w:hAnsi="宋体" w:cs="Times New Roman"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税费等。</w:t>
      </w:r>
    </w:p>
    <w:p w14:paraId="4052EA55">
      <w:pPr>
        <w:numPr>
          <w:ilvl w:val="0"/>
          <w:numId w:val="0"/>
        </w:numPr>
        <w:spacing w:line="360" w:lineRule="auto"/>
        <w:ind w:leftChars="200"/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 xml:space="preserve">⑤ </w:t>
      </w:r>
      <w:r>
        <w:rPr>
          <w:rFonts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投标人针对报价需要说明的其他文件和说明（如有）。</w:t>
      </w:r>
    </w:p>
    <w:p w14:paraId="566A342C">
      <w:pPr>
        <w:numPr>
          <w:ilvl w:val="-1"/>
          <w:numId w:val="0"/>
        </w:numPr>
        <w:spacing w:before="156" w:beforeLines="50" w:line="360" w:lineRule="auto"/>
        <w:ind w:firstLine="0"/>
        <w:rPr>
          <w:rFonts w:hint="eastAsia" w:ascii="Calibri" w:hAnsi="Calibri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二、</w:t>
      </w:r>
      <w:r>
        <w:rPr>
          <w:rFonts w:hint="eastAsia" w:ascii="Calibri" w:hAnsi="Calibri"/>
          <w:b/>
          <w:bCs/>
          <w:sz w:val="30"/>
          <w:szCs w:val="30"/>
        </w:rPr>
        <w:t>评标办法：本项目中标一家，</w:t>
      </w:r>
      <w:r>
        <w:rPr>
          <w:rFonts w:hint="eastAsia" w:ascii="Calibri" w:hAnsi="Calibri"/>
          <w:b/>
          <w:bCs/>
          <w:sz w:val="30"/>
          <w:szCs w:val="30"/>
          <w:lang w:val="en-US" w:eastAsia="zh-CN"/>
        </w:rPr>
        <w:t>低价为</w:t>
      </w:r>
      <w:r>
        <w:rPr>
          <w:rFonts w:hint="eastAsia" w:ascii="Calibri" w:hAnsi="Calibri"/>
          <w:b/>
          <w:bCs/>
          <w:sz w:val="30"/>
          <w:szCs w:val="30"/>
        </w:rPr>
        <w:t>中标供应商。</w:t>
      </w:r>
    </w:p>
    <w:p w14:paraId="26070765">
      <w:pPr>
        <w:numPr>
          <w:ilvl w:val="0"/>
          <w:numId w:val="0"/>
        </w:numPr>
        <w:spacing w:line="360" w:lineRule="auto"/>
        <w:rPr>
          <w:rFonts w:hint="eastAsia" w:ascii="宋体" w:hAnsi="宋体"/>
          <w:bCs/>
          <w:sz w:val="24"/>
        </w:rPr>
      </w:pPr>
    </w:p>
    <w:p w14:paraId="47AED6B5">
      <w:pPr>
        <w:numPr>
          <w:ilvl w:val="0"/>
          <w:numId w:val="0"/>
        </w:numPr>
        <w:snapToGrid w:val="0"/>
        <w:spacing w:line="360" w:lineRule="auto"/>
        <w:jc w:val="left"/>
        <w:rPr>
          <w:rFonts w:hint="eastAsia" w:eastAsia="宋体"/>
          <w:b/>
          <w:bCs/>
          <w:sz w:val="24"/>
          <w:highlight w:val="none"/>
          <w:lang w:eastAsia="zh-CN"/>
        </w:rPr>
      </w:pPr>
      <w:r>
        <w:rPr>
          <w:rFonts w:hint="eastAsia"/>
          <w:b/>
          <w:bCs/>
          <w:sz w:val="30"/>
          <w:szCs w:val="30"/>
          <w:highlight w:val="none"/>
          <w:lang w:val="en-US" w:eastAsia="zh-CN"/>
        </w:rPr>
        <w:t>三、</w:t>
      </w:r>
      <w:r>
        <w:rPr>
          <w:rFonts w:hint="eastAsia"/>
          <w:b/>
          <w:bCs/>
          <w:sz w:val="30"/>
          <w:szCs w:val="30"/>
          <w:highlight w:val="none"/>
        </w:rPr>
        <w:t>技术</w:t>
      </w:r>
      <w:r>
        <w:rPr>
          <w:rFonts w:hint="eastAsia"/>
          <w:b/>
          <w:bCs/>
          <w:sz w:val="32"/>
          <w:szCs w:val="32"/>
          <w:highlight w:val="none"/>
        </w:rPr>
        <w:t>规格</w:t>
      </w:r>
      <w:r>
        <w:rPr>
          <w:rFonts w:hint="eastAsia"/>
          <w:b/>
          <w:bCs/>
          <w:sz w:val="32"/>
          <w:szCs w:val="32"/>
          <w:highlight w:val="none"/>
          <w:lang w:val="en-US" w:eastAsia="zh-CN"/>
        </w:rPr>
        <w:t>及</w:t>
      </w:r>
      <w:r>
        <w:rPr>
          <w:rFonts w:hint="eastAsia"/>
          <w:b/>
          <w:bCs/>
          <w:sz w:val="32"/>
          <w:szCs w:val="32"/>
          <w:highlight w:val="none"/>
        </w:rPr>
        <w:t>要求</w:t>
      </w:r>
      <w:r>
        <w:rPr>
          <w:rFonts w:hint="eastAsia"/>
          <w:b/>
          <w:bCs/>
          <w:sz w:val="32"/>
          <w:szCs w:val="32"/>
          <w:highlight w:val="none"/>
          <w:lang w:eastAsia="zh-CN"/>
        </w:rPr>
        <w:t>：</w:t>
      </w:r>
    </w:p>
    <w:p w14:paraId="6E0A4F82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eastAsia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highlight w:val="none"/>
          <w:lang w:val="en-US" w:eastAsia="zh-CN"/>
        </w:rPr>
        <w:t>项目地址：</w:t>
      </w:r>
    </w:p>
    <w:p w14:paraId="793849C8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AFAFA"/>
        <w:spacing w:before="0" w:beforeAutospacing="0" w:after="0" w:afterAutospacing="0"/>
        <w:ind w:left="0" w:right="0" w:firstLine="0"/>
        <w:rPr>
          <w:rFonts w:hint="eastAsia" w:ascii="Calibri" w:hAnsi="Calibri" w:eastAsia="宋体" w:cs="Times New Roman"/>
          <w:b w:val="0"/>
          <w:bCs w:val="0"/>
          <w:kern w:val="2"/>
          <w:sz w:val="24"/>
          <w:szCs w:val="24"/>
          <w:highlight w:val="none"/>
          <w:lang w:val="en-US" w:eastAsia="zh-CN" w:bidi="ar-SA"/>
        </w:rPr>
      </w:pPr>
      <w:r>
        <w:rPr>
          <w:rFonts w:hint="eastAsia" w:ascii="Calibri" w:hAnsi="Calibri" w:eastAsia="宋体" w:cs="Times New Roman"/>
          <w:b w:val="0"/>
          <w:bCs w:val="0"/>
          <w:kern w:val="2"/>
          <w:sz w:val="24"/>
          <w:szCs w:val="24"/>
          <w:highlight w:val="none"/>
          <w:lang w:val="en-US" w:eastAsia="zh-CN" w:bidi="ar-SA"/>
        </w:rPr>
        <w:t>温州医科大学附属第二医院龙湾院区（温州大道东段1111号）</w:t>
      </w:r>
    </w:p>
    <w:p w14:paraId="70CBB9AD">
      <w:pPr>
        <w:numPr>
          <w:ilvl w:val="0"/>
          <w:numId w:val="0"/>
        </w:numPr>
        <w:snapToGrid w:val="0"/>
        <w:spacing w:line="360" w:lineRule="auto"/>
        <w:ind w:leftChars="0" w:firstLine="480" w:firstLineChars="200"/>
        <w:jc w:val="left"/>
        <w:rPr>
          <w:rFonts w:hint="eastAsia"/>
          <w:b w:val="0"/>
          <w:bCs w:val="0"/>
          <w:sz w:val="24"/>
          <w:highlight w:val="none"/>
          <w:lang w:val="en-US" w:eastAsia="zh-CN"/>
        </w:rPr>
      </w:pPr>
    </w:p>
    <w:p w14:paraId="77B0E1D4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default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highlight w:val="none"/>
          <w:lang w:val="en-US" w:eastAsia="zh-CN"/>
        </w:rPr>
        <w:t>服务周期</w:t>
      </w:r>
      <w:r>
        <w:rPr>
          <w:rFonts w:hint="eastAsia"/>
          <w:b w:val="0"/>
          <w:bCs w:val="0"/>
          <w:sz w:val="24"/>
          <w:highlight w:val="none"/>
          <w:lang w:val="en-US" w:eastAsia="zh-CN"/>
        </w:rPr>
        <w:t>：两年；自接到采购人中标通知后7个工作日内开始动工，15个工作日内完成。（时令草花按季节性去种植）</w:t>
      </w:r>
    </w:p>
    <w:p w14:paraId="544EC001">
      <w:pPr>
        <w:numPr>
          <w:ilvl w:val="0"/>
          <w:numId w:val="2"/>
        </w:numPr>
        <w:snapToGrid w:val="0"/>
        <w:spacing w:line="360" w:lineRule="auto"/>
        <w:ind w:left="425" w:leftChars="0" w:hanging="425" w:firstLineChars="0"/>
        <w:jc w:val="left"/>
        <w:rPr>
          <w:rFonts w:hint="default"/>
          <w:b w:val="0"/>
          <w:bCs w:val="0"/>
          <w:sz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highlight w:val="none"/>
          <w:lang w:val="en-US" w:eastAsia="zh-CN"/>
        </w:rPr>
        <w:t>项目具体需求：</w:t>
      </w:r>
    </w:p>
    <w:tbl>
      <w:tblPr>
        <w:tblStyle w:val="8"/>
        <w:tblpPr w:leftFromText="180" w:rightFromText="180" w:vertAnchor="text" w:horzAnchor="page" w:tblpXSpec="center" w:tblpY="456"/>
        <w:tblOverlap w:val="never"/>
        <w:tblW w:w="102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9"/>
        <w:gridCol w:w="955"/>
        <w:gridCol w:w="2523"/>
        <w:gridCol w:w="571"/>
        <w:gridCol w:w="642"/>
        <w:gridCol w:w="1185"/>
        <w:gridCol w:w="914"/>
        <w:gridCol w:w="2879"/>
      </w:tblGrid>
      <w:tr w14:paraId="7A5A1B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9" w:type="dxa"/>
            <w:vAlign w:val="center"/>
          </w:tcPr>
          <w:p w14:paraId="20D5BD6E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序号</w:t>
            </w:r>
          </w:p>
        </w:tc>
        <w:tc>
          <w:tcPr>
            <w:tcW w:w="955" w:type="dxa"/>
            <w:vAlign w:val="center"/>
          </w:tcPr>
          <w:p w14:paraId="60C9FDC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名称</w:t>
            </w:r>
          </w:p>
        </w:tc>
        <w:tc>
          <w:tcPr>
            <w:tcW w:w="2523" w:type="dxa"/>
            <w:vAlign w:val="center"/>
          </w:tcPr>
          <w:p w14:paraId="159BD623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规格（单位：cm）</w:t>
            </w:r>
          </w:p>
        </w:tc>
        <w:tc>
          <w:tcPr>
            <w:tcW w:w="571" w:type="dxa"/>
            <w:vAlign w:val="center"/>
          </w:tcPr>
          <w:p w14:paraId="4B82B6E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单位</w:t>
            </w:r>
          </w:p>
        </w:tc>
        <w:tc>
          <w:tcPr>
            <w:tcW w:w="642" w:type="dxa"/>
            <w:vAlign w:val="center"/>
          </w:tcPr>
          <w:p w14:paraId="119978D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数量</w:t>
            </w:r>
          </w:p>
        </w:tc>
        <w:tc>
          <w:tcPr>
            <w:tcW w:w="1185" w:type="dxa"/>
            <w:vAlign w:val="center"/>
          </w:tcPr>
          <w:p w14:paraId="3BF8836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预算单价（元）</w:t>
            </w:r>
          </w:p>
        </w:tc>
        <w:tc>
          <w:tcPr>
            <w:tcW w:w="914" w:type="dxa"/>
            <w:vAlign w:val="center"/>
          </w:tcPr>
          <w:p w14:paraId="1D9CD7AF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总价（元）</w:t>
            </w:r>
          </w:p>
        </w:tc>
        <w:tc>
          <w:tcPr>
            <w:tcW w:w="2879" w:type="dxa"/>
            <w:vAlign w:val="center"/>
          </w:tcPr>
          <w:p w14:paraId="3E9525A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备注</w:t>
            </w:r>
          </w:p>
        </w:tc>
      </w:tr>
      <w:tr w14:paraId="262939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  <w:jc w:val="center"/>
        </w:trPr>
        <w:tc>
          <w:tcPr>
            <w:tcW w:w="629" w:type="dxa"/>
            <w:vAlign w:val="center"/>
          </w:tcPr>
          <w:p w14:paraId="6431EF2A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955" w:type="dxa"/>
            <w:vAlign w:val="center"/>
          </w:tcPr>
          <w:p w14:paraId="79E06678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金桂</w:t>
            </w:r>
          </w:p>
        </w:tc>
        <w:tc>
          <w:tcPr>
            <w:tcW w:w="2523" w:type="dxa"/>
            <w:vAlign w:val="center"/>
          </w:tcPr>
          <w:p w14:paraId="7D90EB04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干径/地径：16-18；高度：400-450；冠幅：300-400</w:t>
            </w:r>
          </w:p>
        </w:tc>
        <w:tc>
          <w:tcPr>
            <w:tcW w:w="571" w:type="dxa"/>
            <w:vAlign w:val="center"/>
          </w:tcPr>
          <w:p w14:paraId="6AC548A0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株</w:t>
            </w:r>
          </w:p>
        </w:tc>
        <w:tc>
          <w:tcPr>
            <w:tcW w:w="642" w:type="dxa"/>
            <w:vAlign w:val="center"/>
          </w:tcPr>
          <w:p w14:paraId="461C7DD4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185" w:type="dxa"/>
            <w:vAlign w:val="center"/>
          </w:tcPr>
          <w:p w14:paraId="758C1E1A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3000</w:t>
            </w:r>
          </w:p>
        </w:tc>
        <w:tc>
          <w:tcPr>
            <w:tcW w:w="914" w:type="dxa"/>
            <w:vAlign w:val="center"/>
          </w:tcPr>
          <w:p w14:paraId="01EF3CA1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3000</w:t>
            </w:r>
          </w:p>
        </w:tc>
        <w:tc>
          <w:tcPr>
            <w:tcW w:w="2879" w:type="dxa"/>
            <w:vAlign w:val="center"/>
          </w:tcPr>
          <w:p w14:paraId="58974C14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全枝全冠骨架饱满，树形优美，伞状树形，精品苗</w:t>
            </w:r>
          </w:p>
        </w:tc>
      </w:tr>
      <w:tr w14:paraId="49D2EA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629" w:type="dxa"/>
            <w:vAlign w:val="center"/>
          </w:tcPr>
          <w:p w14:paraId="2B046151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955" w:type="dxa"/>
            <w:vAlign w:val="center"/>
          </w:tcPr>
          <w:p w14:paraId="5021CA32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鸡爪槭</w:t>
            </w:r>
          </w:p>
        </w:tc>
        <w:tc>
          <w:tcPr>
            <w:tcW w:w="2523" w:type="dxa"/>
            <w:vAlign w:val="center"/>
          </w:tcPr>
          <w:p w14:paraId="2D8013C1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干径/地径：15；高度：280-320；冠幅：220-280</w:t>
            </w:r>
          </w:p>
        </w:tc>
        <w:tc>
          <w:tcPr>
            <w:tcW w:w="571" w:type="dxa"/>
            <w:vAlign w:val="center"/>
          </w:tcPr>
          <w:p w14:paraId="739C0BC0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株</w:t>
            </w:r>
          </w:p>
        </w:tc>
        <w:tc>
          <w:tcPr>
            <w:tcW w:w="642" w:type="dxa"/>
            <w:vAlign w:val="center"/>
          </w:tcPr>
          <w:p w14:paraId="38ED7F1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185" w:type="dxa"/>
            <w:vAlign w:val="center"/>
          </w:tcPr>
          <w:p w14:paraId="26947A81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3500</w:t>
            </w:r>
          </w:p>
        </w:tc>
        <w:tc>
          <w:tcPr>
            <w:tcW w:w="914" w:type="dxa"/>
            <w:vAlign w:val="center"/>
          </w:tcPr>
          <w:p w14:paraId="2CFD7737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3500</w:t>
            </w:r>
          </w:p>
        </w:tc>
        <w:tc>
          <w:tcPr>
            <w:tcW w:w="2879" w:type="dxa"/>
            <w:vAlign w:val="center"/>
          </w:tcPr>
          <w:p w14:paraId="7BE32074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全枝全冠骨架饱满，不偏冠，树形古朴生动，精品苗</w:t>
            </w:r>
          </w:p>
        </w:tc>
      </w:tr>
      <w:tr w14:paraId="37275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6" w:hRule="atLeast"/>
          <w:jc w:val="center"/>
        </w:trPr>
        <w:tc>
          <w:tcPr>
            <w:tcW w:w="629" w:type="dxa"/>
            <w:vAlign w:val="center"/>
          </w:tcPr>
          <w:p w14:paraId="7622ACD0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955" w:type="dxa"/>
            <w:vAlign w:val="center"/>
          </w:tcPr>
          <w:p w14:paraId="067B0269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海桐球A</w:t>
            </w:r>
          </w:p>
        </w:tc>
        <w:tc>
          <w:tcPr>
            <w:tcW w:w="2523" w:type="dxa"/>
            <w:vAlign w:val="center"/>
          </w:tcPr>
          <w:p w14:paraId="6CF7344B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高度：130-150；冠幅：130-150</w:t>
            </w:r>
          </w:p>
        </w:tc>
        <w:tc>
          <w:tcPr>
            <w:tcW w:w="571" w:type="dxa"/>
            <w:vAlign w:val="center"/>
          </w:tcPr>
          <w:p w14:paraId="4B11AC70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株</w:t>
            </w:r>
          </w:p>
        </w:tc>
        <w:tc>
          <w:tcPr>
            <w:tcW w:w="642" w:type="dxa"/>
            <w:vAlign w:val="center"/>
          </w:tcPr>
          <w:p w14:paraId="6A4EC018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185" w:type="dxa"/>
            <w:vAlign w:val="center"/>
          </w:tcPr>
          <w:p w14:paraId="2B948826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350</w:t>
            </w:r>
          </w:p>
        </w:tc>
        <w:tc>
          <w:tcPr>
            <w:tcW w:w="914" w:type="dxa"/>
            <w:vAlign w:val="center"/>
          </w:tcPr>
          <w:p w14:paraId="3644D6D2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350</w:t>
            </w:r>
          </w:p>
        </w:tc>
        <w:tc>
          <w:tcPr>
            <w:tcW w:w="2879" w:type="dxa"/>
            <w:vAlign w:val="center"/>
          </w:tcPr>
          <w:p w14:paraId="14F0A2F6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球形，冠幅饱满，不露脚</w:t>
            </w:r>
          </w:p>
        </w:tc>
      </w:tr>
      <w:tr w14:paraId="0DF499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2" w:hRule="atLeast"/>
          <w:jc w:val="center"/>
        </w:trPr>
        <w:tc>
          <w:tcPr>
            <w:tcW w:w="629" w:type="dxa"/>
            <w:vAlign w:val="center"/>
          </w:tcPr>
          <w:p w14:paraId="43E78C8B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955" w:type="dxa"/>
            <w:vAlign w:val="center"/>
          </w:tcPr>
          <w:p w14:paraId="6662D06B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海桐球B</w:t>
            </w:r>
          </w:p>
        </w:tc>
        <w:tc>
          <w:tcPr>
            <w:tcW w:w="2523" w:type="dxa"/>
            <w:vAlign w:val="center"/>
          </w:tcPr>
          <w:p w14:paraId="22861C07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高度：100-120；冠幅：100-120</w:t>
            </w:r>
          </w:p>
        </w:tc>
        <w:tc>
          <w:tcPr>
            <w:tcW w:w="571" w:type="dxa"/>
            <w:vAlign w:val="center"/>
          </w:tcPr>
          <w:p w14:paraId="0350744D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株</w:t>
            </w:r>
          </w:p>
        </w:tc>
        <w:tc>
          <w:tcPr>
            <w:tcW w:w="642" w:type="dxa"/>
            <w:vAlign w:val="center"/>
          </w:tcPr>
          <w:p w14:paraId="1A7E58A1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185" w:type="dxa"/>
            <w:vAlign w:val="center"/>
          </w:tcPr>
          <w:p w14:paraId="5BCF4FE7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150</w:t>
            </w:r>
          </w:p>
        </w:tc>
        <w:tc>
          <w:tcPr>
            <w:tcW w:w="914" w:type="dxa"/>
            <w:vAlign w:val="center"/>
          </w:tcPr>
          <w:p w14:paraId="11C509B0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150</w:t>
            </w:r>
          </w:p>
        </w:tc>
        <w:tc>
          <w:tcPr>
            <w:tcW w:w="2879" w:type="dxa"/>
            <w:vAlign w:val="center"/>
          </w:tcPr>
          <w:p w14:paraId="1C3726A2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球形，冠幅饱满，不露脚</w:t>
            </w:r>
          </w:p>
        </w:tc>
      </w:tr>
      <w:tr w14:paraId="41AC0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9" w:type="dxa"/>
            <w:vAlign w:val="center"/>
          </w:tcPr>
          <w:p w14:paraId="7A919E40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955" w:type="dxa"/>
            <w:vAlign w:val="center"/>
          </w:tcPr>
          <w:p w14:paraId="57CC31C1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红叶石楠球</w:t>
            </w:r>
          </w:p>
        </w:tc>
        <w:tc>
          <w:tcPr>
            <w:tcW w:w="2523" w:type="dxa"/>
            <w:vAlign w:val="center"/>
          </w:tcPr>
          <w:p w14:paraId="2FACDA8F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高度：130-150；冠幅：130-150</w:t>
            </w:r>
          </w:p>
        </w:tc>
        <w:tc>
          <w:tcPr>
            <w:tcW w:w="571" w:type="dxa"/>
            <w:vAlign w:val="center"/>
          </w:tcPr>
          <w:p w14:paraId="3AA9AECD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株</w:t>
            </w:r>
          </w:p>
        </w:tc>
        <w:tc>
          <w:tcPr>
            <w:tcW w:w="642" w:type="dxa"/>
            <w:vAlign w:val="center"/>
          </w:tcPr>
          <w:p w14:paraId="7457A1AE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185" w:type="dxa"/>
            <w:vAlign w:val="center"/>
          </w:tcPr>
          <w:p w14:paraId="095E44E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200</w:t>
            </w:r>
          </w:p>
        </w:tc>
        <w:tc>
          <w:tcPr>
            <w:tcW w:w="914" w:type="dxa"/>
            <w:vAlign w:val="center"/>
          </w:tcPr>
          <w:p w14:paraId="587004C0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200</w:t>
            </w:r>
          </w:p>
        </w:tc>
        <w:tc>
          <w:tcPr>
            <w:tcW w:w="2879" w:type="dxa"/>
            <w:vAlign w:val="center"/>
          </w:tcPr>
          <w:p w14:paraId="2660548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球形，冠幅饱满，不露脚</w:t>
            </w:r>
          </w:p>
        </w:tc>
      </w:tr>
      <w:tr w14:paraId="31BF4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9" w:type="dxa"/>
            <w:vAlign w:val="center"/>
          </w:tcPr>
          <w:p w14:paraId="15671C2A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955" w:type="dxa"/>
            <w:vAlign w:val="center"/>
          </w:tcPr>
          <w:p w14:paraId="7061D2FB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春羽</w:t>
            </w:r>
          </w:p>
        </w:tc>
        <w:tc>
          <w:tcPr>
            <w:tcW w:w="2523" w:type="dxa"/>
            <w:vAlign w:val="center"/>
          </w:tcPr>
          <w:p w14:paraId="58D5874F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高度：80-90；冠幅：60-80</w:t>
            </w:r>
          </w:p>
        </w:tc>
        <w:tc>
          <w:tcPr>
            <w:tcW w:w="571" w:type="dxa"/>
            <w:vAlign w:val="center"/>
          </w:tcPr>
          <w:p w14:paraId="0B6629A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株</w:t>
            </w:r>
          </w:p>
        </w:tc>
        <w:tc>
          <w:tcPr>
            <w:tcW w:w="642" w:type="dxa"/>
            <w:vAlign w:val="center"/>
          </w:tcPr>
          <w:p w14:paraId="4EF9B9F2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1185" w:type="dxa"/>
            <w:vAlign w:val="center"/>
          </w:tcPr>
          <w:p w14:paraId="13309209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150</w:t>
            </w:r>
          </w:p>
        </w:tc>
        <w:tc>
          <w:tcPr>
            <w:tcW w:w="914" w:type="dxa"/>
            <w:vAlign w:val="center"/>
          </w:tcPr>
          <w:p w14:paraId="16491612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300</w:t>
            </w:r>
          </w:p>
        </w:tc>
        <w:tc>
          <w:tcPr>
            <w:tcW w:w="2879" w:type="dxa"/>
            <w:vAlign w:val="center"/>
          </w:tcPr>
          <w:p w14:paraId="0112C313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造型饱满</w:t>
            </w:r>
          </w:p>
        </w:tc>
      </w:tr>
      <w:tr w14:paraId="1B9705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9" w:type="dxa"/>
            <w:vAlign w:val="center"/>
          </w:tcPr>
          <w:p w14:paraId="4DFA39E2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955" w:type="dxa"/>
            <w:vAlign w:val="center"/>
          </w:tcPr>
          <w:p w14:paraId="1994298E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茶梅球</w:t>
            </w:r>
          </w:p>
        </w:tc>
        <w:tc>
          <w:tcPr>
            <w:tcW w:w="2523" w:type="dxa"/>
            <w:vAlign w:val="center"/>
          </w:tcPr>
          <w:p w14:paraId="75A6F22B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高度：150；冠幅：150</w:t>
            </w:r>
          </w:p>
        </w:tc>
        <w:tc>
          <w:tcPr>
            <w:tcW w:w="571" w:type="dxa"/>
            <w:vAlign w:val="center"/>
          </w:tcPr>
          <w:p w14:paraId="1B85036E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株</w:t>
            </w:r>
          </w:p>
        </w:tc>
        <w:tc>
          <w:tcPr>
            <w:tcW w:w="642" w:type="dxa"/>
            <w:vAlign w:val="center"/>
          </w:tcPr>
          <w:p w14:paraId="7053CB98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185" w:type="dxa"/>
            <w:vAlign w:val="center"/>
          </w:tcPr>
          <w:p w14:paraId="45F74AB2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800</w:t>
            </w:r>
          </w:p>
        </w:tc>
        <w:tc>
          <w:tcPr>
            <w:tcW w:w="914" w:type="dxa"/>
            <w:vAlign w:val="center"/>
          </w:tcPr>
          <w:p w14:paraId="56626B8A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800</w:t>
            </w:r>
          </w:p>
        </w:tc>
        <w:tc>
          <w:tcPr>
            <w:tcW w:w="2879" w:type="dxa"/>
            <w:vAlign w:val="center"/>
          </w:tcPr>
          <w:p w14:paraId="0617FD4F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球形，冠幅饱满，不露脚</w:t>
            </w:r>
          </w:p>
        </w:tc>
      </w:tr>
      <w:tr w14:paraId="73A3C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9" w:type="dxa"/>
            <w:vAlign w:val="center"/>
          </w:tcPr>
          <w:p w14:paraId="722D20F6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8</w:t>
            </w:r>
          </w:p>
        </w:tc>
        <w:tc>
          <w:tcPr>
            <w:tcW w:w="955" w:type="dxa"/>
            <w:vAlign w:val="center"/>
          </w:tcPr>
          <w:p w14:paraId="4CA9B969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细叶萼距花</w:t>
            </w:r>
          </w:p>
        </w:tc>
        <w:tc>
          <w:tcPr>
            <w:tcW w:w="2523" w:type="dxa"/>
            <w:vAlign w:val="center"/>
          </w:tcPr>
          <w:p w14:paraId="66AFC30B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高度：20-25；冠幅：20-25；</w:t>
            </w:r>
          </w:p>
          <w:p w14:paraId="5BF021FC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密度：81株/平方；种植面积：63.99平方米</w:t>
            </w:r>
          </w:p>
        </w:tc>
        <w:tc>
          <w:tcPr>
            <w:tcW w:w="571" w:type="dxa"/>
            <w:vAlign w:val="center"/>
          </w:tcPr>
          <w:p w14:paraId="31941C4B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项</w:t>
            </w:r>
          </w:p>
        </w:tc>
        <w:tc>
          <w:tcPr>
            <w:tcW w:w="642" w:type="dxa"/>
            <w:vAlign w:val="center"/>
          </w:tcPr>
          <w:p w14:paraId="7BB9A7EC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1185" w:type="dxa"/>
            <w:vAlign w:val="center"/>
          </w:tcPr>
          <w:p w14:paraId="4B96D8B7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6400</w:t>
            </w:r>
          </w:p>
        </w:tc>
        <w:tc>
          <w:tcPr>
            <w:tcW w:w="914" w:type="dxa"/>
            <w:vAlign w:val="center"/>
          </w:tcPr>
          <w:p w14:paraId="1682A846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6400</w:t>
            </w:r>
          </w:p>
        </w:tc>
        <w:tc>
          <w:tcPr>
            <w:tcW w:w="2879" w:type="dxa"/>
            <w:vAlign w:val="center"/>
          </w:tcPr>
          <w:p w14:paraId="437310D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成型高度，毛球苗，不露脚；四季有花，花粉紫色</w:t>
            </w:r>
          </w:p>
        </w:tc>
      </w:tr>
      <w:tr w14:paraId="3202C3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9" w:type="dxa"/>
            <w:vAlign w:val="center"/>
          </w:tcPr>
          <w:p w14:paraId="7C21246D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9</w:t>
            </w:r>
          </w:p>
        </w:tc>
        <w:tc>
          <w:tcPr>
            <w:tcW w:w="955" w:type="dxa"/>
            <w:vAlign w:val="center"/>
          </w:tcPr>
          <w:p w14:paraId="23A6E2AF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时令草花（院名石区域）</w:t>
            </w:r>
          </w:p>
        </w:tc>
        <w:tc>
          <w:tcPr>
            <w:tcW w:w="2523" w:type="dxa"/>
            <w:vAlign w:val="center"/>
          </w:tcPr>
          <w:p w14:paraId="55350C00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高度：15-25；冠幅：10-20；</w:t>
            </w:r>
          </w:p>
          <w:p w14:paraId="2F3166BC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密度：64株/平方；种植面积：39.27平方米</w:t>
            </w:r>
          </w:p>
        </w:tc>
        <w:tc>
          <w:tcPr>
            <w:tcW w:w="571" w:type="dxa"/>
            <w:vAlign w:val="center"/>
          </w:tcPr>
          <w:p w14:paraId="3DD2FF78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次</w:t>
            </w:r>
          </w:p>
        </w:tc>
        <w:tc>
          <w:tcPr>
            <w:tcW w:w="642" w:type="dxa"/>
            <w:vAlign w:val="center"/>
          </w:tcPr>
          <w:p w14:paraId="09689C3E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1185" w:type="dxa"/>
            <w:vAlign w:val="center"/>
          </w:tcPr>
          <w:p w14:paraId="76FBD01A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4700</w:t>
            </w:r>
          </w:p>
        </w:tc>
        <w:tc>
          <w:tcPr>
            <w:tcW w:w="914" w:type="dxa"/>
            <w:vAlign w:val="center"/>
          </w:tcPr>
          <w:p w14:paraId="0F22DBE5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9400</w:t>
            </w:r>
          </w:p>
        </w:tc>
        <w:tc>
          <w:tcPr>
            <w:tcW w:w="2879" w:type="dxa"/>
            <w:vAlign w:val="center"/>
          </w:tcPr>
          <w:p w14:paraId="30E219DF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服务期内更换两季</w:t>
            </w:r>
          </w:p>
        </w:tc>
      </w:tr>
      <w:tr w14:paraId="232EFF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9" w:type="dxa"/>
            <w:vAlign w:val="center"/>
          </w:tcPr>
          <w:p w14:paraId="37FCE00F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10</w:t>
            </w:r>
          </w:p>
        </w:tc>
        <w:tc>
          <w:tcPr>
            <w:tcW w:w="955" w:type="dxa"/>
            <w:vAlign w:val="center"/>
          </w:tcPr>
          <w:p w14:paraId="181E76F4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时令草花（银杏树和樟树花坛）</w:t>
            </w:r>
          </w:p>
        </w:tc>
        <w:tc>
          <w:tcPr>
            <w:tcW w:w="2523" w:type="dxa"/>
            <w:vAlign w:val="center"/>
          </w:tcPr>
          <w:p w14:paraId="361FD5A6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高度：15-25；冠幅：10-20；</w:t>
            </w:r>
          </w:p>
          <w:p w14:paraId="36DC389B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密度：64株/平方；种植面积：42.92平方米</w:t>
            </w:r>
          </w:p>
        </w:tc>
        <w:tc>
          <w:tcPr>
            <w:tcW w:w="571" w:type="dxa"/>
            <w:vAlign w:val="center"/>
          </w:tcPr>
          <w:p w14:paraId="4DCFB1D2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次</w:t>
            </w:r>
          </w:p>
        </w:tc>
        <w:tc>
          <w:tcPr>
            <w:tcW w:w="642" w:type="dxa"/>
            <w:vAlign w:val="center"/>
          </w:tcPr>
          <w:p w14:paraId="3D1C4311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1185" w:type="dxa"/>
            <w:vAlign w:val="center"/>
          </w:tcPr>
          <w:p w14:paraId="1814DCB9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5150</w:t>
            </w:r>
          </w:p>
        </w:tc>
        <w:tc>
          <w:tcPr>
            <w:tcW w:w="914" w:type="dxa"/>
            <w:vAlign w:val="center"/>
          </w:tcPr>
          <w:p w14:paraId="30FAE6B0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20600</w:t>
            </w:r>
          </w:p>
        </w:tc>
        <w:tc>
          <w:tcPr>
            <w:tcW w:w="2879" w:type="dxa"/>
            <w:vAlign w:val="center"/>
          </w:tcPr>
          <w:p w14:paraId="38E24F85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服务期内更换四季</w:t>
            </w:r>
          </w:p>
        </w:tc>
      </w:tr>
      <w:tr w14:paraId="1F1BCF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9" w:type="dxa"/>
            <w:vAlign w:val="center"/>
          </w:tcPr>
          <w:p w14:paraId="2BBBD952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11</w:t>
            </w:r>
          </w:p>
        </w:tc>
        <w:tc>
          <w:tcPr>
            <w:tcW w:w="955" w:type="dxa"/>
            <w:vAlign w:val="center"/>
          </w:tcPr>
          <w:p w14:paraId="1D0E1C28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人工费</w:t>
            </w:r>
          </w:p>
        </w:tc>
        <w:tc>
          <w:tcPr>
            <w:tcW w:w="2523" w:type="dxa"/>
            <w:vAlign w:val="center"/>
          </w:tcPr>
          <w:p w14:paraId="0FD649ED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571" w:type="dxa"/>
            <w:vAlign w:val="center"/>
          </w:tcPr>
          <w:p w14:paraId="30C2F06B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项</w:t>
            </w:r>
          </w:p>
        </w:tc>
        <w:tc>
          <w:tcPr>
            <w:tcW w:w="642" w:type="dxa"/>
            <w:vAlign w:val="center"/>
          </w:tcPr>
          <w:p w14:paraId="30309240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185" w:type="dxa"/>
            <w:vAlign w:val="center"/>
          </w:tcPr>
          <w:p w14:paraId="624B86E3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2000</w:t>
            </w:r>
          </w:p>
        </w:tc>
        <w:tc>
          <w:tcPr>
            <w:tcW w:w="914" w:type="dxa"/>
            <w:vAlign w:val="center"/>
          </w:tcPr>
          <w:p w14:paraId="7166F676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2000</w:t>
            </w:r>
          </w:p>
        </w:tc>
        <w:tc>
          <w:tcPr>
            <w:tcW w:w="2879" w:type="dxa"/>
            <w:vAlign w:val="center"/>
          </w:tcPr>
          <w:p w14:paraId="3D544DAB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该项为总的人工费用</w:t>
            </w:r>
          </w:p>
        </w:tc>
      </w:tr>
      <w:tr w14:paraId="537308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9" w:type="dxa"/>
            <w:vAlign w:val="center"/>
          </w:tcPr>
          <w:p w14:paraId="038B2D8F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12</w:t>
            </w:r>
          </w:p>
        </w:tc>
        <w:tc>
          <w:tcPr>
            <w:tcW w:w="955" w:type="dxa"/>
            <w:vAlign w:val="center"/>
          </w:tcPr>
          <w:p w14:paraId="279B8E58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运输费</w:t>
            </w:r>
          </w:p>
        </w:tc>
        <w:tc>
          <w:tcPr>
            <w:tcW w:w="2523" w:type="dxa"/>
            <w:vAlign w:val="center"/>
          </w:tcPr>
          <w:p w14:paraId="7D56F084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571" w:type="dxa"/>
            <w:vAlign w:val="center"/>
          </w:tcPr>
          <w:p w14:paraId="1E53E3B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项</w:t>
            </w:r>
          </w:p>
        </w:tc>
        <w:tc>
          <w:tcPr>
            <w:tcW w:w="642" w:type="dxa"/>
            <w:vAlign w:val="center"/>
          </w:tcPr>
          <w:p w14:paraId="330D99B3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1185" w:type="dxa"/>
            <w:vAlign w:val="center"/>
          </w:tcPr>
          <w:p w14:paraId="08B51E6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2000</w:t>
            </w:r>
          </w:p>
        </w:tc>
        <w:tc>
          <w:tcPr>
            <w:tcW w:w="914" w:type="dxa"/>
            <w:vAlign w:val="center"/>
          </w:tcPr>
          <w:p w14:paraId="0DB4DC42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2000</w:t>
            </w:r>
          </w:p>
        </w:tc>
        <w:tc>
          <w:tcPr>
            <w:tcW w:w="2879" w:type="dxa"/>
            <w:vAlign w:val="center"/>
          </w:tcPr>
          <w:p w14:paraId="4F1F2DC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该项为总的运输费用</w:t>
            </w:r>
          </w:p>
        </w:tc>
      </w:tr>
      <w:tr w14:paraId="08184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9" w:type="dxa"/>
            <w:vAlign w:val="center"/>
          </w:tcPr>
          <w:p w14:paraId="2011613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955" w:type="dxa"/>
            <w:vAlign w:val="center"/>
          </w:tcPr>
          <w:p w14:paraId="6100FDC7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总计</w:t>
            </w:r>
          </w:p>
        </w:tc>
        <w:tc>
          <w:tcPr>
            <w:tcW w:w="2523" w:type="dxa"/>
            <w:vAlign w:val="center"/>
          </w:tcPr>
          <w:p w14:paraId="66CE088C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571" w:type="dxa"/>
            <w:vAlign w:val="center"/>
          </w:tcPr>
          <w:p w14:paraId="68CD1994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642" w:type="dxa"/>
            <w:vAlign w:val="center"/>
          </w:tcPr>
          <w:p w14:paraId="741C675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185" w:type="dxa"/>
            <w:vAlign w:val="center"/>
          </w:tcPr>
          <w:p w14:paraId="11038860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914" w:type="dxa"/>
            <w:vAlign w:val="center"/>
          </w:tcPr>
          <w:p w14:paraId="657B0D92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48700</w:t>
            </w:r>
          </w:p>
        </w:tc>
        <w:tc>
          <w:tcPr>
            <w:tcW w:w="2879" w:type="dxa"/>
            <w:vAlign w:val="center"/>
          </w:tcPr>
          <w:p w14:paraId="398E3F74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 w14:paraId="2C258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298" w:type="dxa"/>
            <w:gridSpan w:val="8"/>
            <w:vAlign w:val="center"/>
          </w:tcPr>
          <w:p w14:paraId="54C1C596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养护期为两年，期间包含植物整体美观性及植物保活率为100%</w:t>
            </w:r>
            <w:r>
              <w:rPr>
                <w:rFonts w:hint="eastAsia"/>
                <w:lang w:eastAsia="zh-CN"/>
              </w:rPr>
              <w:t>。</w:t>
            </w:r>
          </w:p>
          <w:p w14:paraId="64511746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时令草花（主入口院名石前面/银杏树</w:t>
            </w:r>
            <w:r>
              <w:rPr>
                <w:rFonts w:hint="eastAsia"/>
                <w:lang w:val="en-US" w:eastAsia="zh-CN"/>
              </w:rPr>
              <w:t>和樟树</w:t>
            </w:r>
            <w:r>
              <w:rPr>
                <w:rFonts w:hint="eastAsia"/>
                <w:lang w:eastAsia="zh-CN"/>
              </w:rPr>
              <w:t>底部花坛）：春天（长春花/千日红/孔雀草/一串红）、夏天（白晶菊/夏堇/鸡冠花/彩叶草）、秋天（孔雀草/四季海棠/矮牵牛/一串红）、冬天（羽衣甘蓝/三色堇/报春花/金鱼草）</w:t>
            </w:r>
          </w:p>
        </w:tc>
      </w:tr>
    </w:tbl>
    <w:p w14:paraId="0CA7C394">
      <w:pPr>
        <w:numPr>
          <w:ilvl w:val="0"/>
          <w:numId w:val="0"/>
        </w:numPr>
        <w:snapToGrid w:val="0"/>
        <w:spacing w:line="360" w:lineRule="auto"/>
        <w:ind w:leftChars="0"/>
        <w:jc w:val="center"/>
        <w:rPr>
          <w:rFonts w:hint="default"/>
          <w:b/>
          <w:bCs/>
          <w:sz w:val="24"/>
          <w:highlight w:val="none"/>
          <w:lang w:val="en-US" w:eastAsia="zh-CN"/>
        </w:rPr>
      </w:pPr>
      <w:r>
        <w:rPr>
          <w:rFonts w:hint="eastAsia"/>
          <w:b/>
          <w:bCs/>
          <w:sz w:val="24"/>
          <w:highlight w:val="none"/>
          <w:lang w:val="en-US" w:eastAsia="zh-CN"/>
        </w:rPr>
        <w:t>时令花草参考表</w:t>
      </w:r>
    </w:p>
    <w:tbl>
      <w:tblPr>
        <w:tblStyle w:val="8"/>
        <w:tblW w:w="9205" w:type="dxa"/>
        <w:tblInd w:w="-2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"/>
        <w:gridCol w:w="2041"/>
        <w:gridCol w:w="2097"/>
        <w:gridCol w:w="2094"/>
        <w:gridCol w:w="2237"/>
      </w:tblGrid>
      <w:tr w14:paraId="66C984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vAlign w:val="center"/>
          </w:tcPr>
          <w:p w14:paraId="09171036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 w:val="0"/>
                <w:bCs w:val="0"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名称</w:t>
            </w:r>
          </w:p>
        </w:tc>
        <w:tc>
          <w:tcPr>
            <w:tcW w:w="2041" w:type="dxa"/>
            <w:vAlign w:val="center"/>
          </w:tcPr>
          <w:p w14:paraId="59425B7A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/>
                <w:bCs/>
              </w:rPr>
              <w:t>长春花</w:t>
            </w:r>
          </w:p>
        </w:tc>
        <w:tc>
          <w:tcPr>
            <w:tcW w:w="2097" w:type="dxa"/>
            <w:vAlign w:val="center"/>
          </w:tcPr>
          <w:p w14:paraId="6E1DBEB6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/>
                <w:bCs/>
              </w:rPr>
              <w:t>千日红</w:t>
            </w:r>
          </w:p>
        </w:tc>
        <w:tc>
          <w:tcPr>
            <w:tcW w:w="2094" w:type="dxa"/>
            <w:vAlign w:val="center"/>
          </w:tcPr>
          <w:p w14:paraId="3811B6B9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/>
                <w:bCs/>
              </w:rPr>
              <w:t>孔雀草</w:t>
            </w:r>
          </w:p>
        </w:tc>
        <w:tc>
          <w:tcPr>
            <w:tcW w:w="2237" w:type="dxa"/>
            <w:vAlign w:val="center"/>
          </w:tcPr>
          <w:p w14:paraId="551F34FB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b w:val="0"/>
                <w:bCs w:val="0"/>
              </w:rPr>
            </w:pPr>
            <w:r>
              <w:rPr>
                <w:rFonts w:hint="eastAsia"/>
                <w:b/>
                <w:bCs/>
              </w:rPr>
              <w:t>一串红</w:t>
            </w:r>
          </w:p>
        </w:tc>
      </w:tr>
      <w:tr w14:paraId="1C4F7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vAlign w:val="center"/>
          </w:tcPr>
          <w:p w14:paraId="4548C7B6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春</w:t>
            </w:r>
          </w:p>
        </w:tc>
        <w:tc>
          <w:tcPr>
            <w:tcW w:w="2041" w:type="dxa"/>
            <w:vAlign w:val="center"/>
          </w:tcPr>
          <w:p w14:paraId="197DCF2B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223645" cy="861695"/>
                  <wp:effectExtent l="0" t="0" r="14605" b="14605"/>
                  <wp:docPr id="91" name="图片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0"/>
                          <pic:cNvPicPr/>
                        </pic:nvPicPr>
                        <pic:blipFill>
                          <a:blip r:embed="rId5"/>
                          <a:srcRect t="59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86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Align w:val="center"/>
          </w:tcPr>
          <w:p w14:paraId="6C9DA10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01090" cy="880745"/>
                  <wp:effectExtent l="0" t="0" r="3810" b="14605"/>
                  <wp:docPr id="2" name="图片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2"/>
                          <pic:cNvPicPr/>
                        </pic:nvPicPr>
                        <pic:blipFill>
                          <a:blip r:embed="rId6"/>
                          <a:srcRect t="15490" b="336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vAlign w:val="center"/>
          </w:tcPr>
          <w:p w14:paraId="5E2A828D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57605" cy="880745"/>
                  <wp:effectExtent l="0" t="0" r="4445" b="14605"/>
                  <wp:docPr id="3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0"/>
                          <pic:cNvPicPr/>
                        </pic:nvPicPr>
                        <pic:blipFill>
                          <a:blip r:embed="rId7"/>
                          <a:srcRect b="15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dxa"/>
            <w:vAlign w:val="center"/>
          </w:tcPr>
          <w:p w14:paraId="06C846B8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204595" cy="851535"/>
                  <wp:effectExtent l="0" t="0" r="14605" b="5715"/>
                  <wp:docPr id="4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85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09EE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736" w:type="dxa"/>
            <w:vAlign w:val="center"/>
          </w:tcPr>
          <w:p w14:paraId="6FACF81D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名称</w:t>
            </w:r>
          </w:p>
        </w:tc>
        <w:tc>
          <w:tcPr>
            <w:tcW w:w="2041" w:type="dxa"/>
            <w:vAlign w:val="center"/>
          </w:tcPr>
          <w:p w14:paraId="4EACB61E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白晶菊</w:t>
            </w:r>
          </w:p>
        </w:tc>
        <w:tc>
          <w:tcPr>
            <w:tcW w:w="2097" w:type="dxa"/>
            <w:vAlign w:val="center"/>
          </w:tcPr>
          <w:p w14:paraId="5A1869B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夏堇</w:t>
            </w:r>
          </w:p>
        </w:tc>
        <w:tc>
          <w:tcPr>
            <w:tcW w:w="2094" w:type="dxa"/>
            <w:vAlign w:val="center"/>
          </w:tcPr>
          <w:p w14:paraId="420ED6C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鸡冠花</w:t>
            </w:r>
          </w:p>
        </w:tc>
        <w:tc>
          <w:tcPr>
            <w:tcW w:w="2237" w:type="dxa"/>
            <w:vAlign w:val="center"/>
          </w:tcPr>
          <w:p w14:paraId="3DF20912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彩叶草</w:t>
            </w:r>
          </w:p>
        </w:tc>
      </w:tr>
      <w:tr w14:paraId="48060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vAlign w:val="center"/>
          </w:tcPr>
          <w:p w14:paraId="209C30D0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夏</w:t>
            </w:r>
          </w:p>
        </w:tc>
        <w:tc>
          <w:tcPr>
            <w:tcW w:w="2041" w:type="dxa"/>
            <w:vAlign w:val="center"/>
          </w:tcPr>
          <w:p w14:paraId="7BF42194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65225" cy="927735"/>
                  <wp:effectExtent l="0" t="0" r="15875" b="5715"/>
                  <wp:docPr id="10" name="图片 9" descr="09白晶菊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09白晶菊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Align w:val="center"/>
          </w:tcPr>
          <w:p w14:paraId="22FA3FE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043940" cy="890905"/>
                  <wp:effectExtent l="0" t="0" r="3810" b="4445"/>
                  <wp:docPr id="94" name="图片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3"/>
                          <pic:cNvPicPr/>
                        </pic:nvPicPr>
                        <pic:blipFill>
                          <a:blip r:embed="rId10"/>
                          <a:srcRect b="12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vAlign w:val="center"/>
          </w:tcPr>
          <w:p w14:paraId="41EFD24F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033780" cy="929005"/>
                  <wp:effectExtent l="25400" t="25400" r="64770" b="93345"/>
                  <wp:docPr id="9" name="图片 8" descr="VCG2113603090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VCG211360309050"/>
                          <pic:cNvPicPr/>
                        </pic:nvPicPr>
                        <pic:blipFill>
                          <a:blip r:embed="rId11">
                            <a:lum bright="-12000" contrast="18000"/>
                          </a:blip>
                          <a:srcRect l="6384" r="6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780" cy="92900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3175" cap="flat" cmpd="sng" algn="ctr">
                            <a:solidFill>
                              <a:schemeClr val="tx1">
                                <a:lumMod val="40000"/>
                                <a:lumOff val="60000"/>
                                <a:alpha val="20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chemeClr val="tx1">
                                <a:lumMod val="50000"/>
                                <a:lumOff val="50000"/>
                                <a:alpha val="2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dxa"/>
            <w:vAlign w:val="center"/>
          </w:tcPr>
          <w:p w14:paraId="3D5A3C2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48080" cy="967105"/>
                  <wp:effectExtent l="0" t="0" r="13970" b="4445"/>
                  <wp:docPr id="5" name="图片 1" descr="3f752a2e67412b8a2a1b0d8e5fb9cf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3f752a2e67412b8a2a1b0d8e5fb9cf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5E9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vAlign w:val="center"/>
          </w:tcPr>
          <w:p w14:paraId="70ABEAE3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名称</w:t>
            </w:r>
          </w:p>
        </w:tc>
        <w:tc>
          <w:tcPr>
            <w:tcW w:w="2041" w:type="dxa"/>
            <w:vAlign w:val="center"/>
          </w:tcPr>
          <w:p w14:paraId="3EA9B4B3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</w:pPr>
            <w:r>
              <w:rPr>
                <w:rFonts w:hint="eastAsia"/>
                <w:b/>
                <w:bCs/>
              </w:rPr>
              <w:t>孔雀草</w:t>
            </w:r>
          </w:p>
        </w:tc>
        <w:tc>
          <w:tcPr>
            <w:tcW w:w="2097" w:type="dxa"/>
            <w:vAlign w:val="center"/>
          </w:tcPr>
          <w:p w14:paraId="1DF49789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</w:pPr>
            <w:r>
              <w:rPr>
                <w:rFonts w:hint="eastAsia"/>
                <w:b/>
                <w:bCs/>
              </w:rPr>
              <w:t>四季海棠</w:t>
            </w:r>
          </w:p>
        </w:tc>
        <w:tc>
          <w:tcPr>
            <w:tcW w:w="2094" w:type="dxa"/>
            <w:vAlign w:val="center"/>
          </w:tcPr>
          <w:p w14:paraId="1235BE13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</w:pPr>
            <w:r>
              <w:rPr>
                <w:rFonts w:hint="eastAsia"/>
                <w:b/>
                <w:bCs/>
              </w:rPr>
              <w:t>矮牵牛</w:t>
            </w:r>
          </w:p>
        </w:tc>
        <w:tc>
          <w:tcPr>
            <w:tcW w:w="2237" w:type="dxa"/>
            <w:vAlign w:val="center"/>
          </w:tcPr>
          <w:p w14:paraId="4C24A00D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</w:pPr>
            <w:r>
              <w:rPr>
                <w:rFonts w:hint="eastAsia"/>
                <w:b/>
                <w:bCs/>
              </w:rPr>
              <w:t>一串红</w:t>
            </w:r>
          </w:p>
        </w:tc>
      </w:tr>
      <w:tr w14:paraId="5EA12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vAlign w:val="center"/>
          </w:tcPr>
          <w:p w14:paraId="6CC5103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秋</w:t>
            </w:r>
          </w:p>
        </w:tc>
        <w:tc>
          <w:tcPr>
            <w:tcW w:w="2041" w:type="dxa"/>
            <w:vAlign w:val="center"/>
          </w:tcPr>
          <w:p w14:paraId="2F5A382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01090" cy="1128395"/>
                  <wp:effectExtent l="0" t="0" r="3810" b="14605"/>
                  <wp:docPr id="7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/>
                        </pic:nvPicPr>
                        <pic:blipFill>
                          <a:blip r:embed="rId7"/>
                          <a:srcRect b="15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2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Align w:val="center"/>
          </w:tcPr>
          <w:p w14:paraId="10E80814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063625" cy="1080770"/>
                  <wp:effectExtent l="0" t="0" r="3175" b="5080"/>
                  <wp:docPr id="97" name="图片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vAlign w:val="center"/>
          </w:tcPr>
          <w:p w14:paraId="18845298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47445" cy="1051560"/>
                  <wp:effectExtent l="0" t="0" r="14605" b="15240"/>
                  <wp:docPr id="8" name="图片 7" descr="微信图片_20250221090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微信图片_20250221090327"/>
                          <pic:cNvPicPr/>
                        </pic:nvPicPr>
                        <pic:blipFill>
                          <a:blip r:embed="rId14"/>
                          <a:srcRect l="342" t="42186" r="8970" b="8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45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dxa"/>
            <w:vAlign w:val="center"/>
          </w:tcPr>
          <w:p w14:paraId="6DD46A71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66495" cy="1022985"/>
                  <wp:effectExtent l="0" t="0" r="14605" b="5715"/>
                  <wp:docPr id="12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1BBF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vAlign w:val="center"/>
          </w:tcPr>
          <w:p w14:paraId="0F7BAB26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名称</w:t>
            </w:r>
          </w:p>
        </w:tc>
        <w:tc>
          <w:tcPr>
            <w:tcW w:w="2041" w:type="dxa"/>
            <w:vAlign w:val="center"/>
          </w:tcPr>
          <w:p w14:paraId="71D6D718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羽衣甘蓝</w:t>
            </w:r>
          </w:p>
        </w:tc>
        <w:tc>
          <w:tcPr>
            <w:tcW w:w="2097" w:type="dxa"/>
            <w:vAlign w:val="center"/>
          </w:tcPr>
          <w:p w14:paraId="5D453A3D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三色堇</w:t>
            </w:r>
          </w:p>
        </w:tc>
        <w:tc>
          <w:tcPr>
            <w:tcW w:w="2094" w:type="dxa"/>
            <w:vAlign w:val="center"/>
          </w:tcPr>
          <w:p w14:paraId="615CF7D8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报春花</w:t>
            </w:r>
          </w:p>
        </w:tc>
        <w:tc>
          <w:tcPr>
            <w:tcW w:w="2237" w:type="dxa"/>
            <w:vAlign w:val="center"/>
          </w:tcPr>
          <w:p w14:paraId="1521D9B8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金鱼草</w:t>
            </w:r>
          </w:p>
        </w:tc>
      </w:tr>
      <w:tr w14:paraId="56F60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vAlign w:val="center"/>
          </w:tcPr>
          <w:p w14:paraId="5536B0D6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highlight w:val="none"/>
                <w:vertAlign w:val="baseline"/>
                <w:lang w:val="en-US" w:eastAsia="zh-CN"/>
              </w:rPr>
              <w:t>冬</w:t>
            </w:r>
          </w:p>
        </w:tc>
        <w:tc>
          <w:tcPr>
            <w:tcW w:w="2041" w:type="dxa"/>
            <w:vAlign w:val="center"/>
          </w:tcPr>
          <w:p w14:paraId="49C2747E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78560" cy="953770"/>
                  <wp:effectExtent l="0" t="0" r="2540" b="17780"/>
                  <wp:docPr id="15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95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  <w:vAlign w:val="center"/>
          </w:tcPr>
          <w:p w14:paraId="6AC57CE5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272540" cy="1061720"/>
                  <wp:effectExtent l="0" t="0" r="3810" b="5080"/>
                  <wp:docPr id="107" name="图片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6"/>
                          <pic:cNvPicPr/>
                        </pic:nvPicPr>
                        <pic:blipFill>
                          <a:blip r:embed="rId16"/>
                          <a:srcRect t="22791" r="23383" b="31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4" w:type="dxa"/>
            <w:vAlign w:val="center"/>
          </w:tcPr>
          <w:p w14:paraId="67A8E4DB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00455" cy="994410"/>
                  <wp:effectExtent l="0" t="0" r="4445" b="15240"/>
                  <wp:docPr id="14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/>
                        </pic:nvPicPr>
                        <pic:blipFill>
                          <a:blip r:embed="rId17"/>
                          <a:srcRect t="10954" b="36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7" w:type="dxa"/>
            <w:vAlign w:val="center"/>
          </w:tcPr>
          <w:p w14:paraId="0F182E6F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/>
                <w:b/>
                <w:bCs/>
                <w:sz w:val="24"/>
                <w:highlight w:val="none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100455" cy="984250"/>
                  <wp:effectExtent l="0" t="0" r="4445" b="6350"/>
                  <wp:docPr id="16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98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6DFA6">
      <w:pPr>
        <w:numPr>
          <w:ilvl w:val="0"/>
          <w:numId w:val="0"/>
        </w:numPr>
        <w:snapToGrid w:val="0"/>
        <w:spacing w:line="360" w:lineRule="auto"/>
        <w:ind w:leftChars="0"/>
        <w:jc w:val="both"/>
        <w:rPr>
          <w:rFonts w:hint="default"/>
          <w:b/>
          <w:bCs/>
          <w:sz w:val="24"/>
          <w:highlight w:val="none"/>
          <w:lang w:val="en-US" w:eastAsia="zh-CN"/>
        </w:rPr>
      </w:pPr>
    </w:p>
    <w:p w14:paraId="07DAF275">
      <w:pPr>
        <w:spacing w:line="360" w:lineRule="auto"/>
        <w:rPr>
          <w:b/>
          <w:bCs/>
          <w:sz w:val="32"/>
          <w:szCs w:val="32"/>
          <w:highlight w:val="none"/>
        </w:rPr>
      </w:pP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val="en-US" w:eastAsia="zh-CN"/>
        </w:rPr>
        <w:t>4、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费用结算：</w:t>
      </w: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eastAsia="zh-CN"/>
        </w:rPr>
        <w:t>供应商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服务到期后并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开具对应数额的符合</w:t>
      </w: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财务要求的正式发票后，</w:t>
      </w:r>
      <w:r>
        <w:rPr>
          <w:rFonts w:hint="eastAsia" w:ascii="宋体" w:hAnsi="宋体" w:cs="宋体"/>
          <w:b w:val="0"/>
          <w:bCs/>
          <w:sz w:val="24"/>
          <w:szCs w:val="24"/>
          <w:highlight w:val="none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在审批完成后7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个工作日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内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付款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。</w:t>
      </w:r>
    </w:p>
    <w:p w14:paraId="1ED31711">
      <w:pPr>
        <w:widowControl/>
        <w:numPr>
          <w:ilvl w:val="0"/>
          <w:numId w:val="0"/>
        </w:numPr>
        <w:tabs>
          <w:tab w:val="left" w:pos="142"/>
        </w:tabs>
        <w:spacing w:line="360" w:lineRule="auto"/>
        <w:ind w:leftChars="0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、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义务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：</w:t>
      </w:r>
    </w:p>
    <w:p w14:paraId="7248AD3F">
      <w:pPr>
        <w:widowControl/>
        <w:numPr>
          <w:ilvl w:val="0"/>
          <w:numId w:val="0"/>
        </w:numPr>
        <w:tabs>
          <w:tab w:val="left" w:pos="142"/>
        </w:tabs>
        <w:spacing w:line="360" w:lineRule="auto"/>
        <w:ind w:leftChars="0" w:firstLine="240" w:firstLineChars="100"/>
        <w:jc w:val="left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1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需为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履行本合同约定服务提供相应的配合，派人员协助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进行工作。</w:t>
      </w:r>
    </w:p>
    <w:p w14:paraId="0BC87495">
      <w:pPr>
        <w:widowControl/>
        <w:numPr>
          <w:ilvl w:val="0"/>
          <w:numId w:val="0"/>
        </w:numPr>
        <w:tabs>
          <w:tab w:val="left" w:pos="142"/>
        </w:tabs>
        <w:spacing w:line="360" w:lineRule="auto"/>
        <w:ind w:leftChars="0" w:firstLine="240" w:firstLineChars="100"/>
        <w:jc w:val="left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应按合同约定向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支付服务费用。</w:t>
      </w:r>
    </w:p>
    <w:p w14:paraId="0BDB7634">
      <w:pPr>
        <w:widowControl/>
        <w:numPr>
          <w:ilvl w:val="0"/>
          <w:numId w:val="0"/>
        </w:numPr>
        <w:tabs>
          <w:tab w:val="left" w:pos="142"/>
        </w:tabs>
        <w:spacing w:line="360" w:lineRule="auto"/>
        <w:ind w:leftChars="0"/>
        <w:jc w:val="left"/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、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义务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eastAsia="zh-CN"/>
        </w:rPr>
        <w:t>：</w:t>
      </w:r>
    </w:p>
    <w:p w14:paraId="1ED70B60">
      <w:pPr>
        <w:widowControl/>
        <w:numPr>
          <w:ilvl w:val="0"/>
          <w:numId w:val="0"/>
        </w:numPr>
        <w:tabs>
          <w:tab w:val="left" w:pos="142"/>
        </w:tabs>
        <w:spacing w:line="360" w:lineRule="auto"/>
        <w:ind w:leftChars="0" w:firstLine="240" w:firstLineChars="100"/>
        <w:jc w:val="left"/>
        <w:rPr>
          <w:rFonts w:hint="eastAsia" w:ascii="宋体" w:hAnsi="宋体" w:eastAsia="宋体" w:cs="宋体"/>
          <w:b w:val="0"/>
          <w:bCs/>
          <w:sz w:val="24"/>
          <w:szCs w:val="24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.1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应在约定的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服务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期内完成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服务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，如遇特殊情况无法完成的，应及时通知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，双方协商一致后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再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确定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服务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期。</w:t>
      </w:r>
    </w:p>
    <w:p w14:paraId="62214F44">
      <w:pPr>
        <w:widowControl/>
        <w:numPr>
          <w:ilvl w:val="0"/>
          <w:numId w:val="0"/>
        </w:numPr>
        <w:tabs>
          <w:tab w:val="left" w:pos="142"/>
        </w:tabs>
        <w:spacing w:line="360" w:lineRule="auto"/>
        <w:ind w:leftChars="0" w:firstLine="240" w:firstLineChars="100"/>
        <w:jc w:val="left"/>
        <w:rPr>
          <w:rFonts w:hint="eastAsia" w:ascii="宋体" w:hAnsi="宋体" w:eastAsia="宋体" w:cs="宋体"/>
          <w:bCs/>
          <w:strike/>
          <w:dstrike w:val="0"/>
          <w:kern w:val="2"/>
          <w:sz w:val="24"/>
          <w:szCs w:val="24"/>
          <w:shd w:val="clear" w:color="auto" w:fill="auto"/>
          <w:lang w:bidi="ar-SA"/>
        </w:rPr>
      </w:pP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.2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在进行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美化绿化补种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工作时应遵守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采购人</w:t>
      </w:r>
      <w:r>
        <w:rPr>
          <w:rFonts w:hint="eastAsia" w:ascii="宋体" w:hAnsi="宋体" w:cs="宋体"/>
          <w:b w:val="0"/>
          <w:bCs/>
          <w:sz w:val="24"/>
          <w:szCs w:val="24"/>
          <w:lang w:val="en-US" w:eastAsia="zh-CN"/>
        </w:rPr>
        <w:t>要求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，如有争议应通知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相关人员解决，不得与</w:t>
      </w:r>
      <w:r>
        <w:rPr>
          <w:rFonts w:hint="eastAsia" w:ascii="宋体" w:hAnsi="宋体" w:cs="宋体"/>
          <w:b w:val="0"/>
          <w:bCs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及第三方工作人员发生冲突。</w:t>
      </w:r>
    </w:p>
    <w:p w14:paraId="034680DC">
      <w:pPr>
        <w:numPr>
          <w:ilvl w:val="0"/>
          <w:numId w:val="0"/>
        </w:numPr>
        <w:tabs>
          <w:tab w:val="left" w:pos="142"/>
        </w:tabs>
        <w:spacing w:line="360" w:lineRule="auto"/>
        <w:ind w:firstLine="240" w:firstLineChars="100"/>
        <w:rPr>
          <w:rFonts w:ascii="宋体" w:hAnsi="宋体" w:eastAsia="宋体" w:cs="宋体"/>
          <w:sz w:val="21"/>
          <w:szCs w:val="21"/>
          <w:shd w:val="clear" w:color="auto" w:fill="FFFFFF"/>
        </w:rPr>
      </w:pPr>
      <w:r>
        <w:rPr>
          <w:rFonts w:hint="eastAsia" w:ascii="宋体" w:hAnsi="宋体" w:cs="宋体"/>
          <w:bCs/>
          <w:sz w:val="24"/>
          <w:szCs w:val="24"/>
          <w:shd w:val="clear" w:color="auto" w:fill="auto"/>
          <w:lang w:val="en-US" w:eastAsia="zh-CN"/>
        </w:rPr>
        <w:t>6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  <w:lang w:val="en-US" w:eastAsia="zh-CN"/>
        </w:rPr>
        <w:t>.3</w:t>
      </w:r>
      <w:r>
        <w:rPr>
          <w:rFonts w:hint="eastAsia" w:ascii="宋体" w:hAnsi="宋体" w:cs="宋体"/>
          <w:bCs/>
          <w:sz w:val="24"/>
          <w:szCs w:val="24"/>
          <w:shd w:val="clear" w:color="auto" w:fill="auto"/>
          <w:lang w:eastAsia="zh-CN"/>
        </w:rPr>
        <w:t>供应商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</w:rPr>
        <w:t>在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美化绿化补种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</w:rPr>
        <w:t>过程中应注重安全文明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  <w:lang w:val="en-US" w:eastAsia="zh-CN"/>
        </w:rPr>
        <w:t>服务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</w:rPr>
        <w:t>，如因</w:t>
      </w:r>
      <w:r>
        <w:rPr>
          <w:rFonts w:hint="eastAsia" w:ascii="宋体" w:hAnsi="宋体" w:cs="宋体"/>
          <w:bCs/>
          <w:sz w:val="24"/>
          <w:szCs w:val="24"/>
          <w:shd w:val="clear" w:color="auto" w:fill="auto"/>
          <w:lang w:eastAsia="zh-CN"/>
        </w:rPr>
        <w:t>供应商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</w:rPr>
        <w:t>原因导致其自身、</w:t>
      </w:r>
      <w:r>
        <w:rPr>
          <w:rFonts w:hint="eastAsia" w:ascii="宋体" w:hAnsi="宋体" w:cs="宋体"/>
          <w:bCs/>
          <w:sz w:val="24"/>
          <w:szCs w:val="24"/>
          <w:shd w:val="clear" w:color="auto" w:fill="auto"/>
          <w:lang w:eastAsia="zh-CN"/>
        </w:rPr>
        <w:t>采购人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</w:rPr>
        <w:t>、第三方人身、财产损失的，由</w:t>
      </w:r>
      <w:r>
        <w:rPr>
          <w:rFonts w:hint="eastAsia" w:ascii="宋体" w:hAnsi="宋体" w:cs="宋体"/>
          <w:bCs/>
          <w:sz w:val="24"/>
          <w:szCs w:val="24"/>
          <w:shd w:val="clear" w:color="auto" w:fill="auto"/>
          <w:lang w:eastAsia="zh-CN"/>
        </w:rPr>
        <w:t>供应商</w:t>
      </w:r>
      <w:r>
        <w:rPr>
          <w:rFonts w:hint="eastAsia" w:ascii="宋体" w:hAnsi="宋体" w:eastAsia="宋体" w:cs="宋体"/>
          <w:bCs/>
          <w:sz w:val="24"/>
          <w:szCs w:val="24"/>
          <w:shd w:val="clear" w:color="auto" w:fill="auto"/>
        </w:rPr>
        <w:t>承担所有责任。</w:t>
      </w:r>
    </w:p>
    <w:p w14:paraId="67CBB263">
      <w:pPr>
        <w:autoSpaceDE w:val="0"/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违约责任</w:t>
      </w:r>
    </w:p>
    <w:p w14:paraId="330FC5E2">
      <w:pPr>
        <w:pStyle w:val="10"/>
        <w:spacing w:line="360" w:lineRule="auto"/>
        <w:ind w:left="24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.1</w:t>
      </w:r>
      <w:r>
        <w:rPr>
          <w:rFonts w:hint="eastAsia" w:ascii="宋体" w:hAnsi="宋体" w:eastAsia="宋体" w:cs="宋体"/>
          <w:sz w:val="24"/>
          <w:szCs w:val="24"/>
        </w:rPr>
        <w:t>除不可抗力因素外，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有下列情形之一的，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有权解除合同，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按照合同总金额的5%支付违约金，若违约金不足以抵付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损失的，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还应根据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实际经济损失补足差额。</w:t>
      </w:r>
    </w:p>
    <w:p w14:paraId="78B8BBD6">
      <w:pPr>
        <w:pStyle w:val="10"/>
        <w:spacing w:line="360" w:lineRule="auto"/>
        <w:ind w:left="24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（1）拒绝履行合同义务，擅自解除合同的；</w:t>
      </w:r>
    </w:p>
    <w:p w14:paraId="79FA7389">
      <w:pPr>
        <w:pStyle w:val="10"/>
        <w:spacing w:line="360" w:lineRule="auto"/>
        <w:ind w:left="24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因自身经营原因，无法继续履行合同，要求终止合同；</w:t>
      </w:r>
    </w:p>
    <w:p w14:paraId="540EC9A9">
      <w:pPr>
        <w:pStyle w:val="10"/>
        <w:spacing w:line="360" w:lineRule="auto"/>
        <w:ind w:left="24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因经营服务无法达到招标响应技术要求或服务无法达到约定标准的，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有权要求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限期整改，逾期未整改或整改后仍未达到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要求的，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为完成整改要求而产生的支出费用由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承担。</w:t>
      </w:r>
    </w:p>
    <w:p w14:paraId="2DBAFF63">
      <w:pPr>
        <w:pStyle w:val="10"/>
        <w:spacing w:line="360" w:lineRule="auto"/>
        <w:ind w:left="24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（4）未经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同意，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转包、分包合同事务，在承包区域内从事未经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认可的承包工作。</w:t>
      </w:r>
    </w:p>
    <w:p w14:paraId="7ED8D41D">
      <w:pPr>
        <w:pStyle w:val="10"/>
        <w:spacing w:line="360" w:lineRule="auto"/>
        <w:ind w:left="24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出现重大管理不到位（如已影响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公众形象、声誉的），有多次投诉而得不到纠正的。</w:t>
      </w:r>
    </w:p>
    <w:p w14:paraId="2785BFD7">
      <w:pPr>
        <w:pStyle w:val="10"/>
        <w:spacing w:line="360" w:lineRule="auto"/>
        <w:ind w:left="240" w:firstLine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（6）合同约定的</w:t>
      </w:r>
      <w:r>
        <w:rPr>
          <w:rFonts w:hint="eastAsia" w:ascii="宋体" w:hAnsi="宋体" w:cs="宋体"/>
          <w:sz w:val="24"/>
          <w:szCs w:val="24"/>
          <w:lang w:eastAsia="zh-CN"/>
        </w:rPr>
        <w:t>采购人</w:t>
      </w:r>
      <w:r>
        <w:rPr>
          <w:rFonts w:hint="eastAsia" w:ascii="宋体" w:hAnsi="宋体" w:eastAsia="宋体" w:cs="宋体"/>
          <w:sz w:val="24"/>
          <w:szCs w:val="24"/>
        </w:rPr>
        <w:t>可以解除合同的其他情形。</w:t>
      </w:r>
    </w:p>
    <w:p w14:paraId="4F09EED9">
      <w:pPr>
        <w:autoSpaceDE w:val="0"/>
        <w:spacing w:line="360" w:lineRule="auto"/>
        <w:ind w:firstLine="420" w:firstLineChars="0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z w:val="24"/>
          <w:szCs w:val="24"/>
        </w:rPr>
        <w:t>因不可抗力因素造成本合同无法执行，任意一方可终止本合同，无需做出任何赔偿。经双方协商同意可终止部分或全部合同的，无须承担违约责任。</w:t>
      </w:r>
    </w:p>
    <w:p w14:paraId="384AF108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 w14:paraId="79235CDF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 w14:paraId="75B9125F"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龙湾院区景观绿化改造服务报价单</w:t>
      </w:r>
    </w:p>
    <w:tbl>
      <w:tblPr>
        <w:tblStyle w:val="8"/>
        <w:tblpPr w:leftFromText="180" w:rightFromText="180" w:vertAnchor="text" w:horzAnchor="page" w:tblpXSpec="center" w:tblpY="456"/>
        <w:tblOverlap w:val="never"/>
        <w:tblW w:w="105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982"/>
        <w:gridCol w:w="2871"/>
        <w:gridCol w:w="695"/>
        <w:gridCol w:w="682"/>
        <w:gridCol w:w="988"/>
        <w:gridCol w:w="1023"/>
        <w:gridCol w:w="2789"/>
      </w:tblGrid>
      <w:tr w14:paraId="56209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 w14:paraId="287091B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序号</w:t>
            </w:r>
          </w:p>
        </w:tc>
        <w:tc>
          <w:tcPr>
            <w:tcW w:w="982" w:type="dxa"/>
            <w:vAlign w:val="center"/>
          </w:tcPr>
          <w:p w14:paraId="6B01A2D3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名称</w:t>
            </w:r>
          </w:p>
        </w:tc>
        <w:tc>
          <w:tcPr>
            <w:tcW w:w="2871" w:type="dxa"/>
            <w:vAlign w:val="center"/>
          </w:tcPr>
          <w:p w14:paraId="6EACEF7A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规格（单位：cm）</w:t>
            </w:r>
          </w:p>
        </w:tc>
        <w:tc>
          <w:tcPr>
            <w:tcW w:w="695" w:type="dxa"/>
            <w:vAlign w:val="center"/>
          </w:tcPr>
          <w:p w14:paraId="0035B334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单位</w:t>
            </w:r>
          </w:p>
        </w:tc>
        <w:tc>
          <w:tcPr>
            <w:tcW w:w="682" w:type="dxa"/>
            <w:vAlign w:val="center"/>
          </w:tcPr>
          <w:p w14:paraId="747B8410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数量</w:t>
            </w:r>
          </w:p>
        </w:tc>
        <w:tc>
          <w:tcPr>
            <w:tcW w:w="988" w:type="dxa"/>
            <w:vAlign w:val="center"/>
          </w:tcPr>
          <w:p w14:paraId="48497718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单价（元）</w:t>
            </w:r>
          </w:p>
        </w:tc>
        <w:tc>
          <w:tcPr>
            <w:tcW w:w="1023" w:type="dxa"/>
            <w:vAlign w:val="center"/>
          </w:tcPr>
          <w:p w14:paraId="521543BF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小计（元）</w:t>
            </w:r>
          </w:p>
        </w:tc>
        <w:tc>
          <w:tcPr>
            <w:tcW w:w="2789" w:type="dxa"/>
            <w:vAlign w:val="center"/>
          </w:tcPr>
          <w:p w14:paraId="1001BB1F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备注</w:t>
            </w:r>
          </w:p>
        </w:tc>
      </w:tr>
      <w:tr w14:paraId="05CF9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  <w:jc w:val="center"/>
        </w:trPr>
        <w:tc>
          <w:tcPr>
            <w:tcW w:w="567" w:type="dxa"/>
            <w:vAlign w:val="center"/>
          </w:tcPr>
          <w:p w14:paraId="00434FCA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982" w:type="dxa"/>
            <w:vAlign w:val="center"/>
          </w:tcPr>
          <w:p w14:paraId="315B1F1C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金桂</w:t>
            </w:r>
          </w:p>
        </w:tc>
        <w:tc>
          <w:tcPr>
            <w:tcW w:w="2871" w:type="dxa"/>
            <w:vAlign w:val="center"/>
          </w:tcPr>
          <w:p w14:paraId="63C25C8A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干径/地径：16-18；高度：400-450；冠幅：300-400</w:t>
            </w:r>
          </w:p>
        </w:tc>
        <w:tc>
          <w:tcPr>
            <w:tcW w:w="695" w:type="dxa"/>
            <w:vAlign w:val="center"/>
          </w:tcPr>
          <w:p w14:paraId="6BADD21D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株</w:t>
            </w:r>
          </w:p>
        </w:tc>
        <w:tc>
          <w:tcPr>
            <w:tcW w:w="682" w:type="dxa"/>
            <w:vAlign w:val="center"/>
          </w:tcPr>
          <w:p w14:paraId="53816E31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988" w:type="dxa"/>
            <w:vAlign w:val="center"/>
          </w:tcPr>
          <w:p w14:paraId="18301B73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023" w:type="dxa"/>
            <w:vAlign w:val="center"/>
          </w:tcPr>
          <w:p w14:paraId="12773C9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2789" w:type="dxa"/>
            <w:vAlign w:val="center"/>
          </w:tcPr>
          <w:p w14:paraId="0165127A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全枝全冠骨架饱满，树形优美，伞状树形，精品苗</w:t>
            </w:r>
          </w:p>
        </w:tc>
      </w:tr>
      <w:tr w14:paraId="4976D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567" w:type="dxa"/>
            <w:vAlign w:val="center"/>
          </w:tcPr>
          <w:p w14:paraId="6D13A3B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982" w:type="dxa"/>
            <w:vAlign w:val="center"/>
          </w:tcPr>
          <w:p w14:paraId="453C0927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鸡爪槭</w:t>
            </w:r>
          </w:p>
        </w:tc>
        <w:tc>
          <w:tcPr>
            <w:tcW w:w="2871" w:type="dxa"/>
            <w:vAlign w:val="center"/>
          </w:tcPr>
          <w:p w14:paraId="0C708528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干径/地径：15；高度：280-320；冠幅：220-280</w:t>
            </w:r>
          </w:p>
        </w:tc>
        <w:tc>
          <w:tcPr>
            <w:tcW w:w="695" w:type="dxa"/>
            <w:vAlign w:val="center"/>
          </w:tcPr>
          <w:p w14:paraId="5BD89B2A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株</w:t>
            </w:r>
          </w:p>
        </w:tc>
        <w:tc>
          <w:tcPr>
            <w:tcW w:w="682" w:type="dxa"/>
            <w:vAlign w:val="center"/>
          </w:tcPr>
          <w:p w14:paraId="7D00AB9A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988" w:type="dxa"/>
            <w:vAlign w:val="center"/>
          </w:tcPr>
          <w:p w14:paraId="5C27AA92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023" w:type="dxa"/>
            <w:vAlign w:val="center"/>
          </w:tcPr>
          <w:p w14:paraId="6F8BAA28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2789" w:type="dxa"/>
            <w:vAlign w:val="center"/>
          </w:tcPr>
          <w:p w14:paraId="325FF52A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全枝全冠骨架饱满，不偏冠，树形古朴生动，精品苗</w:t>
            </w:r>
          </w:p>
        </w:tc>
      </w:tr>
      <w:tr w14:paraId="12171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6" w:hRule="atLeast"/>
          <w:jc w:val="center"/>
        </w:trPr>
        <w:tc>
          <w:tcPr>
            <w:tcW w:w="567" w:type="dxa"/>
            <w:vAlign w:val="center"/>
          </w:tcPr>
          <w:p w14:paraId="4844A77F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982" w:type="dxa"/>
            <w:vAlign w:val="center"/>
          </w:tcPr>
          <w:p w14:paraId="5AD89178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海桐球A</w:t>
            </w:r>
          </w:p>
        </w:tc>
        <w:tc>
          <w:tcPr>
            <w:tcW w:w="2871" w:type="dxa"/>
            <w:vAlign w:val="center"/>
          </w:tcPr>
          <w:p w14:paraId="5D312908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高度：130-150；冠幅：130-150</w:t>
            </w:r>
          </w:p>
        </w:tc>
        <w:tc>
          <w:tcPr>
            <w:tcW w:w="695" w:type="dxa"/>
            <w:vAlign w:val="center"/>
          </w:tcPr>
          <w:p w14:paraId="4CB64ABB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株</w:t>
            </w:r>
          </w:p>
        </w:tc>
        <w:tc>
          <w:tcPr>
            <w:tcW w:w="682" w:type="dxa"/>
            <w:vAlign w:val="center"/>
          </w:tcPr>
          <w:p w14:paraId="24F60C39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988" w:type="dxa"/>
            <w:vAlign w:val="center"/>
          </w:tcPr>
          <w:p w14:paraId="446CB8E8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023" w:type="dxa"/>
            <w:vAlign w:val="center"/>
          </w:tcPr>
          <w:p w14:paraId="5B730D5F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2789" w:type="dxa"/>
            <w:vAlign w:val="center"/>
          </w:tcPr>
          <w:p w14:paraId="787D7285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球形，冠幅饱满，不露脚</w:t>
            </w:r>
          </w:p>
        </w:tc>
      </w:tr>
      <w:tr w14:paraId="4EEE8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2" w:hRule="atLeast"/>
          <w:jc w:val="center"/>
        </w:trPr>
        <w:tc>
          <w:tcPr>
            <w:tcW w:w="567" w:type="dxa"/>
            <w:vAlign w:val="center"/>
          </w:tcPr>
          <w:p w14:paraId="38FE261F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</w:t>
            </w:r>
          </w:p>
        </w:tc>
        <w:tc>
          <w:tcPr>
            <w:tcW w:w="982" w:type="dxa"/>
            <w:vAlign w:val="center"/>
          </w:tcPr>
          <w:p w14:paraId="354749F9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海桐球B</w:t>
            </w:r>
          </w:p>
        </w:tc>
        <w:tc>
          <w:tcPr>
            <w:tcW w:w="2871" w:type="dxa"/>
            <w:vAlign w:val="center"/>
          </w:tcPr>
          <w:p w14:paraId="06E53EAB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高度：100-120；冠幅：100-120</w:t>
            </w:r>
          </w:p>
        </w:tc>
        <w:tc>
          <w:tcPr>
            <w:tcW w:w="695" w:type="dxa"/>
            <w:vAlign w:val="center"/>
          </w:tcPr>
          <w:p w14:paraId="730166B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株</w:t>
            </w:r>
          </w:p>
        </w:tc>
        <w:tc>
          <w:tcPr>
            <w:tcW w:w="682" w:type="dxa"/>
            <w:vAlign w:val="center"/>
          </w:tcPr>
          <w:p w14:paraId="6F75A2B4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988" w:type="dxa"/>
            <w:vAlign w:val="center"/>
          </w:tcPr>
          <w:p w14:paraId="75AB9BFB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023" w:type="dxa"/>
            <w:vAlign w:val="center"/>
          </w:tcPr>
          <w:p w14:paraId="043FA710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2789" w:type="dxa"/>
            <w:vAlign w:val="center"/>
          </w:tcPr>
          <w:p w14:paraId="141EBE17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球形，冠幅饱满，不露脚</w:t>
            </w:r>
          </w:p>
        </w:tc>
      </w:tr>
      <w:tr w14:paraId="4EDF9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 w14:paraId="5299A41E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</w:t>
            </w:r>
          </w:p>
        </w:tc>
        <w:tc>
          <w:tcPr>
            <w:tcW w:w="982" w:type="dxa"/>
            <w:vAlign w:val="center"/>
          </w:tcPr>
          <w:p w14:paraId="2891A60E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红叶石楠球</w:t>
            </w:r>
          </w:p>
        </w:tc>
        <w:tc>
          <w:tcPr>
            <w:tcW w:w="2871" w:type="dxa"/>
            <w:vAlign w:val="center"/>
          </w:tcPr>
          <w:p w14:paraId="79DFC347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高度：130-150；冠幅：130-150</w:t>
            </w:r>
          </w:p>
        </w:tc>
        <w:tc>
          <w:tcPr>
            <w:tcW w:w="695" w:type="dxa"/>
            <w:vAlign w:val="center"/>
          </w:tcPr>
          <w:p w14:paraId="70BD3FF1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株</w:t>
            </w:r>
          </w:p>
        </w:tc>
        <w:tc>
          <w:tcPr>
            <w:tcW w:w="682" w:type="dxa"/>
            <w:vAlign w:val="center"/>
          </w:tcPr>
          <w:p w14:paraId="1BE27C51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988" w:type="dxa"/>
            <w:vAlign w:val="center"/>
          </w:tcPr>
          <w:p w14:paraId="62625564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023" w:type="dxa"/>
            <w:vAlign w:val="center"/>
          </w:tcPr>
          <w:p w14:paraId="710787FE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2789" w:type="dxa"/>
            <w:vAlign w:val="center"/>
          </w:tcPr>
          <w:p w14:paraId="6E3D727D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球形，冠幅饱满，不露脚</w:t>
            </w:r>
          </w:p>
        </w:tc>
      </w:tr>
      <w:tr w14:paraId="77A682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 w14:paraId="61FA6A8D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</w:t>
            </w:r>
          </w:p>
        </w:tc>
        <w:tc>
          <w:tcPr>
            <w:tcW w:w="982" w:type="dxa"/>
            <w:vAlign w:val="center"/>
          </w:tcPr>
          <w:p w14:paraId="731CE7A7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春羽</w:t>
            </w:r>
          </w:p>
        </w:tc>
        <w:tc>
          <w:tcPr>
            <w:tcW w:w="2871" w:type="dxa"/>
            <w:vAlign w:val="center"/>
          </w:tcPr>
          <w:p w14:paraId="672EA030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高度：80-90；冠幅：60-80</w:t>
            </w:r>
          </w:p>
        </w:tc>
        <w:tc>
          <w:tcPr>
            <w:tcW w:w="695" w:type="dxa"/>
            <w:vAlign w:val="center"/>
          </w:tcPr>
          <w:p w14:paraId="0EF080BE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株</w:t>
            </w:r>
          </w:p>
        </w:tc>
        <w:tc>
          <w:tcPr>
            <w:tcW w:w="682" w:type="dxa"/>
            <w:vAlign w:val="center"/>
          </w:tcPr>
          <w:p w14:paraId="29159498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</w:t>
            </w:r>
          </w:p>
        </w:tc>
        <w:tc>
          <w:tcPr>
            <w:tcW w:w="988" w:type="dxa"/>
            <w:vAlign w:val="center"/>
          </w:tcPr>
          <w:p w14:paraId="59EC8F11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023" w:type="dxa"/>
            <w:vAlign w:val="center"/>
          </w:tcPr>
          <w:p w14:paraId="37AF493A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2789" w:type="dxa"/>
            <w:vAlign w:val="center"/>
          </w:tcPr>
          <w:p w14:paraId="0E3FAF3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造型饱满</w:t>
            </w:r>
          </w:p>
        </w:tc>
      </w:tr>
      <w:tr w14:paraId="529FA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 w14:paraId="1C716E9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7</w:t>
            </w:r>
          </w:p>
        </w:tc>
        <w:tc>
          <w:tcPr>
            <w:tcW w:w="982" w:type="dxa"/>
            <w:vAlign w:val="center"/>
          </w:tcPr>
          <w:p w14:paraId="28E06B14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茶梅球</w:t>
            </w:r>
          </w:p>
        </w:tc>
        <w:tc>
          <w:tcPr>
            <w:tcW w:w="2871" w:type="dxa"/>
            <w:vAlign w:val="center"/>
          </w:tcPr>
          <w:p w14:paraId="06235578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高度：150；冠幅：150</w:t>
            </w:r>
          </w:p>
        </w:tc>
        <w:tc>
          <w:tcPr>
            <w:tcW w:w="695" w:type="dxa"/>
            <w:vAlign w:val="center"/>
          </w:tcPr>
          <w:p w14:paraId="78206DE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株</w:t>
            </w:r>
          </w:p>
        </w:tc>
        <w:tc>
          <w:tcPr>
            <w:tcW w:w="682" w:type="dxa"/>
            <w:vAlign w:val="center"/>
          </w:tcPr>
          <w:p w14:paraId="05667D06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988" w:type="dxa"/>
            <w:vAlign w:val="center"/>
          </w:tcPr>
          <w:p w14:paraId="47C71323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023" w:type="dxa"/>
            <w:vAlign w:val="center"/>
          </w:tcPr>
          <w:p w14:paraId="7331EE12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2789" w:type="dxa"/>
            <w:vAlign w:val="center"/>
          </w:tcPr>
          <w:p w14:paraId="21AE71FF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球形，冠幅饱满，不露脚</w:t>
            </w:r>
          </w:p>
        </w:tc>
      </w:tr>
      <w:tr w14:paraId="5423B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 w14:paraId="2D93A599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8</w:t>
            </w:r>
          </w:p>
        </w:tc>
        <w:tc>
          <w:tcPr>
            <w:tcW w:w="982" w:type="dxa"/>
            <w:vAlign w:val="center"/>
          </w:tcPr>
          <w:p w14:paraId="3E706371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细叶萼距花</w:t>
            </w:r>
          </w:p>
        </w:tc>
        <w:tc>
          <w:tcPr>
            <w:tcW w:w="2871" w:type="dxa"/>
            <w:vAlign w:val="center"/>
          </w:tcPr>
          <w:p w14:paraId="23A84372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高度：20-25；冠幅：20-25；</w:t>
            </w:r>
          </w:p>
          <w:p w14:paraId="39E4394F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密度：81株/平方；种植面积：63.99平方米</w:t>
            </w:r>
          </w:p>
        </w:tc>
        <w:tc>
          <w:tcPr>
            <w:tcW w:w="695" w:type="dxa"/>
            <w:vAlign w:val="center"/>
          </w:tcPr>
          <w:p w14:paraId="7292AA70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项</w:t>
            </w:r>
          </w:p>
        </w:tc>
        <w:tc>
          <w:tcPr>
            <w:tcW w:w="682" w:type="dxa"/>
            <w:vAlign w:val="center"/>
          </w:tcPr>
          <w:p w14:paraId="726AE40B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1</w:t>
            </w:r>
          </w:p>
        </w:tc>
        <w:tc>
          <w:tcPr>
            <w:tcW w:w="988" w:type="dxa"/>
            <w:vAlign w:val="center"/>
          </w:tcPr>
          <w:p w14:paraId="128C70CE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23" w:type="dxa"/>
            <w:vAlign w:val="center"/>
          </w:tcPr>
          <w:p w14:paraId="16484B5F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2789" w:type="dxa"/>
            <w:vAlign w:val="center"/>
          </w:tcPr>
          <w:p w14:paraId="34268D72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成型高度，毛球苗，不露脚；四季有花，花粉紫色</w:t>
            </w:r>
          </w:p>
        </w:tc>
      </w:tr>
      <w:tr w14:paraId="2FDF5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 w14:paraId="48881D1D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9</w:t>
            </w:r>
          </w:p>
        </w:tc>
        <w:tc>
          <w:tcPr>
            <w:tcW w:w="982" w:type="dxa"/>
            <w:vAlign w:val="center"/>
          </w:tcPr>
          <w:p w14:paraId="561F0C37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时令草花（院名石区域）</w:t>
            </w:r>
          </w:p>
        </w:tc>
        <w:tc>
          <w:tcPr>
            <w:tcW w:w="2871" w:type="dxa"/>
            <w:vAlign w:val="center"/>
          </w:tcPr>
          <w:p w14:paraId="02207C11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高度：15-25；冠幅：10-20；</w:t>
            </w:r>
          </w:p>
          <w:p w14:paraId="52C3760A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密度：64株/平方；种植面积：39.27平方米</w:t>
            </w:r>
          </w:p>
        </w:tc>
        <w:tc>
          <w:tcPr>
            <w:tcW w:w="695" w:type="dxa"/>
            <w:vAlign w:val="center"/>
          </w:tcPr>
          <w:p w14:paraId="1D0BD83C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次</w:t>
            </w:r>
          </w:p>
        </w:tc>
        <w:tc>
          <w:tcPr>
            <w:tcW w:w="682" w:type="dxa"/>
            <w:vAlign w:val="center"/>
          </w:tcPr>
          <w:p w14:paraId="7F742C12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2</w:t>
            </w:r>
          </w:p>
        </w:tc>
        <w:tc>
          <w:tcPr>
            <w:tcW w:w="988" w:type="dxa"/>
            <w:vAlign w:val="center"/>
          </w:tcPr>
          <w:p w14:paraId="52E7835B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23" w:type="dxa"/>
            <w:vAlign w:val="center"/>
          </w:tcPr>
          <w:p w14:paraId="4139D0E1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2789" w:type="dxa"/>
            <w:vAlign w:val="center"/>
          </w:tcPr>
          <w:p w14:paraId="0B16C16F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服务期内更换两季</w:t>
            </w:r>
          </w:p>
        </w:tc>
      </w:tr>
      <w:tr w14:paraId="7763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 w14:paraId="082C5B24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10</w:t>
            </w:r>
          </w:p>
        </w:tc>
        <w:tc>
          <w:tcPr>
            <w:tcW w:w="982" w:type="dxa"/>
            <w:vAlign w:val="center"/>
          </w:tcPr>
          <w:p w14:paraId="0828248E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时令草花（银杏树和樟树花坛）</w:t>
            </w:r>
          </w:p>
        </w:tc>
        <w:tc>
          <w:tcPr>
            <w:tcW w:w="2871" w:type="dxa"/>
            <w:vAlign w:val="center"/>
          </w:tcPr>
          <w:p w14:paraId="121045A2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高度：15-25；冠幅：10-20；</w:t>
            </w:r>
          </w:p>
          <w:p w14:paraId="3A7965FE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密度：64株/平方；种植面积：42.92平方米</w:t>
            </w:r>
          </w:p>
        </w:tc>
        <w:tc>
          <w:tcPr>
            <w:tcW w:w="695" w:type="dxa"/>
            <w:vAlign w:val="center"/>
          </w:tcPr>
          <w:p w14:paraId="50BF3949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次</w:t>
            </w:r>
          </w:p>
        </w:tc>
        <w:tc>
          <w:tcPr>
            <w:tcW w:w="682" w:type="dxa"/>
            <w:vAlign w:val="center"/>
          </w:tcPr>
          <w:p w14:paraId="61CF693C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  <w:t>4</w:t>
            </w:r>
          </w:p>
        </w:tc>
        <w:tc>
          <w:tcPr>
            <w:tcW w:w="988" w:type="dxa"/>
            <w:vAlign w:val="center"/>
          </w:tcPr>
          <w:p w14:paraId="7B77B5DD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1023" w:type="dxa"/>
            <w:vAlign w:val="center"/>
          </w:tcPr>
          <w:p w14:paraId="00BA3A5E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highlight w:val="none"/>
                <w:u w:val="none"/>
                <w:lang w:val="en-US" w:eastAsia="zh-CN"/>
              </w:rPr>
            </w:pPr>
          </w:p>
        </w:tc>
        <w:tc>
          <w:tcPr>
            <w:tcW w:w="2789" w:type="dxa"/>
            <w:vAlign w:val="center"/>
          </w:tcPr>
          <w:p w14:paraId="68E2571E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服务期内更换四季</w:t>
            </w:r>
          </w:p>
        </w:tc>
      </w:tr>
      <w:tr w14:paraId="1E7D9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 w14:paraId="4960C53F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11</w:t>
            </w:r>
          </w:p>
        </w:tc>
        <w:tc>
          <w:tcPr>
            <w:tcW w:w="982" w:type="dxa"/>
            <w:vAlign w:val="center"/>
          </w:tcPr>
          <w:p w14:paraId="60B30DDA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人工费</w:t>
            </w:r>
          </w:p>
        </w:tc>
        <w:tc>
          <w:tcPr>
            <w:tcW w:w="2871" w:type="dxa"/>
            <w:vAlign w:val="center"/>
          </w:tcPr>
          <w:p w14:paraId="2B4E64ED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 w14:paraId="2B78B204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项</w:t>
            </w:r>
          </w:p>
        </w:tc>
        <w:tc>
          <w:tcPr>
            <w:tcW w:w="682" w:type="dxa"/>
            <w:vAlign w:val="center"/>
          </w:tcPr>
          <w:p w14:paraId="77105A7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988" w:type="dxa"/>
            <w:vAlign w:val="center"/>
          </w:tcPr>
          <w:p w14:paraId="1A7FF77D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023" w:type="dxa"/>
            <w:vAlign w:val="center"/>
          </w:tcPr>
          <w:p w14:paraId="65216F68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2789" w:type="dxa"/>
            <w:vAlign w:val="center"/>
          </w:tcPr>
          <w:p w14:paraId="52436F23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该项为总的人工费用</w:t>
            </w:r>
          </w:p>
        </w:tc>
      </w:tr>
      <w:tr w14:paraId="4C9468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67" w:type="dxa"/>
            <w:vAlign w:val="center"/>
          </w:tcPr>
          <w:p w14:paraId="60CDE873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12</w:t>
            </w:r>
          </w:p>
        </w:tc>
        <w:tc>
          <w:tcPr>
            <w:tcW w:w="982" w:type="dxa"/>
            <w:vAlign w:val="center"/>
          </w:tcPr>
          <w:p w14:paraId="6EC110DF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运输费</w:t>
            </w:r>
          </w:p>
        </w:tc>
        <w:tc>
          <w:tcPr>
            <w:tcW w:w="2871" w:type="dxa"/>
            <w:vAlign w:val="center"/>
          </w:tcPr>
          <w:p w14:paraId="2E97C6DA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 w14:paraId="5037DCE4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项</w:t>
            </w:r>
          </w:p>
        </w:tc>
        <w:tc>
          <w:tcPr>
            <w:tcW w:w="682" w:type="dxa"/>
            <w:vAlign w:val="center"/>
          </w:tcPr>
          <w:p w14:paraId="0CECA80C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</w:t>
            </w:r>
          </w:p>
        </w:tc>
        <w:tc>
          <w:tcPr>
            <w:tcW w:w="988" w:type="dxa"/>
            <w:vAlign w:val="center"/>
          </w:tcPr>
          <w:p w14:paraId="14EE7C5D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1023" w:type="dxa"/>
            <w:vAlign w:val="center"/>
          </w:tcPr>
          <w:p w14:paraId="7A9A6907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2789" w:type="dxa"/>
            <w:vAlign w:val="center"/>
          </w:tcPr>
          <w:p w14:paraId="54297CFE">
            <w:pPr>
              <w:numPr>
                <w:ilvl w:val="0"/>
                <w:numId w:val="0"/>
              </w:numPr>
              <w:snapToGrid w:val="0"/>
              <w:spacing w:line="360" w:lineRule="auto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该项为总的运输费用</w:t>
            </w:r>
          </w:p>
        </w:tc>
      </w:tr>
      <w:tr w14:paraId="12BA9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  <w:jc w:val="center"/>
        </w:trPr>
        <w:tc>
          <w:tcPr>
            <w:tcW w:w="10597" w:type="dxa"/>
            <w:gridSpan w:val="8"/>
            <w:vAlign w:val="center"/>
          </w:tcPr>
          <w:p w14:paraId="794F62E2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总计（小写）：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single"/>
                <w:lang w:val="en-US" w:eastAsia="zh-CN"/>
              </w:rPr>
              <w:t xml:space="preserve">       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元</w:t>
            </w:r>
          </w:p>
        </w:tc>
      </w:tr>
      <w:tr w14:paraId="368E7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10597" w:type="dxa"/>
            <w:gridSpan w:val="8"/>
            <w:vAlign w:val="center"/>
          </w:tcPr>
          <w:p w14:paraId="2AE8E745">
            <w:pPr>
              <w:numPr>
                <w:ilvl w:val="0"/>
                <w:numId w:val="0"/>
              </w:numPr>
              <w:snapToGrid w:val="0"/>
              <w:spacing w:line="360" w:lineRule="auto"/>
              <w:ind w:left="0" w:leftChars="0" w:firstLine="0" w:firstLineChars="0"/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总计（大写）：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single"/>
                <w:lang w:val="en-US" w:eastAsia="zh-CN"/>
              </w:rPr>
              <w:t xml:space="preserve">           </w:t>
            </w:r>
          </w:p>
        </w:tc>
      </w:tr>
      <w:tr w14:paraId="4E281D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597" w:type="dxa"/>
            <w:gridSpan w:val="8"/>
            <w:vAlign w:val="center"/>
          </w:tcPr>
          <w:p w14:paraId="13D68F49">
            <w:pPr>
              <w:numPr>
                <w:ilvl w:val="0"/>
                <w:numId w:val="0"/>
              </w:numPr>
              <w:snapToGrid w:val="0"/>
              <w:spacing w:line="360" w:lineRule="auto"/>
              <w:jc w:val="both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养护期为两年，期间包含植物整体美观性及植物保活率为100%</w:t>
            </w:r>
            <w:r>
              <w:rPr>
                <w:rFonts w:hint="eastAsia"/>
                <w:lang w:eastAsia="zh-CN"/>
              </w:rPr>
              <w:t>。</w:t>
            </w:r>
          </w:p>
          <w:p w14:paraId="36EFB5FB">
            <w:pPr>
              <w:numPr>
                <w:ilvl w:val="0"/>
                <w:numId w:val="0"/>
              </w:numPr>
              <w:snapToGrid w:val="0"/>
              <w:spacing w:line="360" w:lineRule="auto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时令草花（主入口院名石前面/银杏树</w:t>
            </w:r>
            <w:r>
              <w:rPr>
                <w:rFonts w:hint="eastAsia"/>
                <w:lang w:val="en-US" w:eastAsia="zh-CN"/>
              </w:rPr>
              <w:t>和樟树</w:t>
            </w:r>
            <w:r>
              <w:rPr>
                <w:rFonts w:hint="eastAsia"/>
                <w:lang w:eastAsia="zh-CN"/>
              </w:rPr>
              <w:t>底部花坛）：春天（长春花/千日红/孔雀草/一串红）、夏天（白晶菊/夏堇/鸡冠花/彩叶草）、秋天（孔雀草/四季海棠/矮牵牛/一串红）、冬天（羽衣甘蓝/三色堇/报春花/金鱼草）。</w:t>
            </w:r>
          </w:p>
        </w:tc>
      </w:tr>
    </w:tbl>
    <w:p w14:paraId="22E9D078">
      <w:pPr>
        <w:rPr>
          <w:rFonts w:hint="default"/>
          <w:lang w:val="en-US" w:eastAsia="zh-CN"/>
        </w:rPr>
      </w:pPr>
      <w:r>
        <w:rPr>
          <w:rFonts w:hint="eastAsia" w:cs="Times New Roman"/>
          <w:b/>
          <w:bCs/>
          <w:sz w:val="24"/>
          <w:szCs w:val="24"/>
          <w:lang w:val="en-US" w:eastAsia="zh-CN"/>
        </w:rPr>
        <w:t>说明1：</w:t>
      </w:r>
      <w:r>
        <w:rPr>
          <w:rFonts w:hint="eastAsia" w:cs="Times New Roman"/>
          <w:sz w:val="24"/>
          <w:szCs w:val="24"/>
          <w:lang w:val="en-US" w:eastAsia="zh-CN"/>
        </w:rPr>
        <w:t>上述</w:t>
      </w:r>
      <w:r>
        <w:rPr>
          <w:rFonts w:hint="eastAsia" w:ascii="宋体" w:hAnsi="宋体" w:cs="Times New Roman"/>
          <w:bCs/>
          <w:kern w:val="2"/>
          <w:sz w:val="24"/>
          <w:szCs w:val="24"/>
          <w:lang w:val="en-US" w:eastAsia="zh-CN" w:bidi="ar-SA"/>
        </w:rPr>
        <w:t>报价</w:t>
      </w: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包含本次</w:t>
      </w:r>
      <w:r>
        <w:rPr>
          <w:rFonts w:hint="eastAsia" w:ascii="宋体" w:hAnsi="宋体" w:cs="Times New Roman"/>
          <w:bCs/>
          <w:kern w:val="2"/>
          <w:sz w:val="24"/>
          <w:szCs w:val="24"/>
          <w:lang w:val="en-US" w:eastAsia="zh-CN" w:bidi="ar-SA"/>
        </w:rPr>
        <w:t>种植</w:t>
      </w: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所需的一切费用，包括但不限于</w:t>
      </w:r>
      <w:r>
        <w:rPr>
          <w:rFonts w:hint="eastAsia" w:ascii="宋体" w:hAnsi="宋体" w:cs="Times New Roman"/>
          <w:bCs/>
          <w:kern w:val="2"/>
          <w:sz w:val="24"/>
          <w:szCs w:val="24"/>
          <w:lang w:val="en-US" w:eastAsia="zh-CN" w:bidi="ar-SA"/>
        </w:rPr>
        <w:t>植株费用、种植费、养护费、</w:t>
      </w: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工具费</w:t>
      </w:r>
      <w:r>
        <w:rPr>
          <w:rFonts w:hint="eastAsia" w:ascii="宋体" w:hAnsi="宋体" w:cs="Times New Roman"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宋体" w:hAnsi="宋体" w:eastAsia="宋体" w:cs="Times New Roman"/>
          <w:bCs/>
          <w:kern w:val="2"/>
          <w:sz w:val="24"/>
          <w:szCs w:val="24"/>
          <w:lang w:val="en-US" w:eastAsia="zh-CN" w:bidi="ar-SA"/>
        </w:rPr>
        <w:t>税费等。</w:t>
      </w:r>
    </w:p>
    <w:p w14:paraId="59D5FBB5">
      <w:pPr>
        <w:keepNext w:val="0"/>
        <w:keepLines w:val="0"/>
        <w:widowControl/>
        <w:suppressLineNumbers w:val="0"/>
        <w:jc w:val="left"/>
        <w:rPr>
          <w:rFonts w:hint="eastAsia" w:ascii="宋体" w:hAnsi="宋体"/>
          <w:bCs/>
          <w:sz w:val="24"/>
          <w:lang w:val="en-US" w:eastAsia="zh-CN"/>
        </w:rPr>
      </w:pPr>
      <w:r>
        <w:rPr>
          <w:rFonts w:hint="eastAsia" w:ascii="宋体" w:hAnsi="宋体"/>
          <w:b/>
          <w:bCs w:val="0"/>
          <w:sz w:val="24"/>
          <w:lang w:val="en-US" w:eastAsia="zh-CN"/>
        </w:rPr>
        <w:t>说明2：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小写与大写的金额不一致以大写金额为准。 </w:t>
      </w:r>
    </w:p>
    <w:p w14:paraId="3E19AD4E">
      <w:pPr>
        <w:keepNext w:val="0"/>
        <w:keepLines w:val="0"/>
        <w:widowControl/>
        <w:suppressLineNumbers w:val="0"/>
        <w:jc w:val="left"/>
        <w:rPr>
          <w:rFonts w:hint="eastAsia" w:ascii="宋体" w:hAnsi="宋体" w:cs="Times New Roman"/>
          <w:bCs/>
          <w:sz w:val="24"/>
          <w:highlight w:val="none"/>
          <w:lang w:val="en-US" w:eastAsia="zh-CN"/>
        </w:rPr>
      </w:pPr>
      <w:r>
        <w:rPr>
          <w:rFonts w:hint="eastAsia" w:ascii="宋体" w:hAnsi="宋体"/>
          <w:b/>
          <w:bCs w:val="0"/>
          <w:sz w:val="24"/>
          <w:highlight w:val="none"/>
          <w:lang w:val="en-US" w:eastAsia="zh-CN"/>
        </w:rPr>
        <w:t>说明3：</w:t>
      </w:r>
      <w:r>
        <w:rPr>
          <w:rFonts w:hint="eastAsia" w:ascii="宋体" w:hAnsi="宋体" w:cs="Times New Roman"/>
          <w:bCs/>
          <w:sz w:val="24"/>
          <w:highlight w:val="none"/>
          <w:lang w:val="en-US" w:eastAsia="zh-CN"/>
        </w:rPr>
        <w:t>投标人已仔细研究了龙湾院区景观绿化改造服务项目的情况说明，已充分理解并掌握了本询价项目的全部有关情况。同意接受并响应询价文件的全部内容和条件。</w:t>
      </w:r>
    </w:p>
    <w:p w14:paraId="47594876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="宋体" w:hAnsi="宋体"/>
          <w:b/>
          <w:bCs w:val="0"/>
          <w:sz w:val="24"/>
          <w:lang w:val="en-US" w:eastAsia="zh-CN"/>
        </w:rPr>
        <w:t>说明4：</w:t>
      </w:r>
      <w:r>
        <w:rPr>
          <w:rFonts w:hint="eastAsia"/>
          <w:b w:val="0"/>
          <w:bCs w:val="0"/>
          <w:sz w:val="24"/>
          <w:highlight w:val="none"/>
          <w:lang w:val="en-US" w:eastAsia="zh-CN"/>
        </w:rPr>
        <w:t>服务期限2年。</w:t>
      </w:r>
    </w:p>
    <w:p w14:paraId="6FCA9CBB">
      <w:pPr>
        <w:keepNext w:val="0"/>
        <w:keepLines w:val="0"/>
        <w:widowControl/>
        <w:suppressLineNumbers w:val="0"/>
        <w:jc w:val="left"/>
        <w:rPr>
          <w:rFonts w:ascii="Arial"/>
          <w:b/>
          <w:bCs w:val="0"/>
          <w:sz w:val="21"/>
        </w:rPr>
      </w:pPr>
      <w:r>
        <w:rPr>
          <w:rFonts w:hint="eastAsia" w:ascii="宋体" w:hAnsi="宋体"/>
          <w:b/>
          <w:bCs w:val="0"/>
          <w:sz w:val="24"/>
          <w:lang w:val="en-US" w:eastAsia="zh-CN"/>
        </w:rPr>
        <w:t>▲说明5：报价不得高于各项预算单价。</w:t>
      </w:r>
    </w:p>
    <w:p w14:paraId="6CCFFE25">
      <w:pPr>
        <w:numPr>
          <w:ilvl w:val="255"/>
          <w:numId w:val="0"/>
        </w:numPr>
        <w:spacing w:line="360" w:lineRule="auto"/>
        <w:rPr>
          <w:sz w:val="24"/>
        </w:rPr>
      </w:pPr>
    </w:p>
    <w:p w14:paraId="18AB6E50">
      <w:pPr>
        <w:spacing w:line="360" w:lineRule="auto"/>
        <w:jc w:val="center"/>
        <w:rPr>
          <w:rFonts w:ascii="Arial"/>
        </w:rPr>
      </w:pPr>
    </w:p>
    <w:p w14:paraId="01B16800">
      <w:pPr>
        <w:pStyle w:val="3"/>
        <w:spacing w:before="82"/>
        <w:ind w:firstLine="4600" w:firstLineChars="2000"/>
        <w:rPr>
          <w:spacing w:val="-5"/>
          <w:sz w:val="24"/>
          <w:szCs w:val="24"/>
        </w:rPr>
      </w:pPr>
      <w:r>
        <w:rPr>
          <w:spacing w:val="-5"/>
          <w:sz w:val="24"/>
          <w:szCs w:val="24"/>
        </w:rPr>
        <w:t>联</w:t>
      </w:r>
      <w:r>
        <w:rPr>
          <w:rFonts w:hint="eastAsia"/>
          <w:spacing w:val="-5"/>
          <w:sz w:val="24"/>
          <w:szCs w:val="24"/>
          <w:lang w:eastAsia="zh-CN"/>
        </w:rPr>
        <w:t xml:space="preserve">   </w:t>
      </w:r>
      <w:r>
        <w:rPr>
          <w:spacing w:val="-5"/>
          <w:sz w:val="24"/>
          <w:szCs w:val="24"/>
        </w:rPr>
        <w:t>系</w:t>
      </w:r>
      <w:r>
        <w:rPr>
          <w:rFonts w:hint="eastAsia"/>
          <w:spacing w:val="-5"/>
          <w:sz w:val="24"/>
          <w:szCs w:val="24"/>
          <w:lang w:eastAsia="zh-CN"/>
        </w:rPr>
        <w:t xml:space="preserve">   </w:t>
      </w:r>
      <w:r>
        <w:rPr>
          <w:spacing w:val="-5"/>
          <w:sz w:val="24"/>
          <w:szCs w:val="24"/>
        </w:rPr>
        <w:t>人</w:t>
      </w:r>
      <w:r>
        <w:rPr>
          <w:rFonts w:hint="eastAsia"/>
          <w:spacing w:val="-5"/>
          <w:sz w:val="24"/>
          <w:szCs w:val="24"/>
          <w:lang w:eastAsia="zh-CN"/>
        </w:rPr>
        <w:t xml:space="preserve"> </w:t>
      </w:r>
      <w:r>
        <w:rPr>
          <w:spacing w:val="-5"/>
          <w:sz w:val="24"/>
          <w:szCs w:val="24"/>
        </w:rPr>
        <w:t>：</w:t>
      </w:r>
    </w:p>
    <w:p w14:paraId="428073AE">
      <w:pPr>
        <w:pStyle w:val="3"/>
        <w:spacing w:before="82"/>
        <w:ind w:left="4125" w:firstLine="460" w:firstLineChars="200"/>
        <w:rPr>
          <w:spacing w:val="-5"/>
          <w:sz w:val="24"/>
          <w:szCs w:val="24"/>
          <w:lang w:eastAsia="zh-CN"/>
        </w:rPr>
      </w:pPr>
      <w:r>
        <w:rPr>
          <w:rFonts w:hint="eastAsia"/>
          <w:spacing w:val="-5"/>
          <w:sz w:val="24"/>
          <w:szCs w:val="24"/>
          <w:lang w:eastAsia="zh-CN"/>
        </w:rPr>
        <w:t xml:space="preserve">手        机 ： </w:t>
      </w:r>
    </w:p>
    <w:p w14:paraId="608345BC">
      <w:pPr>
        <w:pStyle w:val="3"/>
        <w:spacing w:before="82"/>
        <w:ind w:left="4125" w:firstLine="440" w:firstLineChars="200"/>
        <w:rPr>
          <w:spacing w:val="-10"/>
          <w:sz w:val="24"/>
          <w:szCs w:val="24"/>
        </w:rPr>
      </w:pPr>
      <w:r>
        <w:rPr>
          <w:spacing w:val="-10"/>
          <w:sz w:val="24"/>
          <w:szCs w:val="24"/>
        </w:rPr>
        <w:t>单位</w:t>
      </w:r>
      <w:r>
        <w:rPr>
          <w:rFonts w:hint="eastAsia"/>
          <w:spacing w:val="-10"/>
          <w:sz w:val="24"/>
          <w:szCs w:val="24"/>
          <w:lang w:eastAsia="zh-CN"/>
        </w:rPr>
        <w:t xml:space="preserve">  （盖章）</w:t>
      </w:r>
      <w:r>
        <w:rPr>
          <w:spacing w:val="-10"/>
          <w:sz w:val="24"/>
          <w:szCs w:val="24"/>
        </w:rPr>
        <w:t>：</w:t>
      </w:r>
    </w:p>
    <w:p w14:paraId="1BC75516">
      <w:pPr>
        <w:pStyle w:val="3"/>
        <w:spacing w:before="82"/>
        <w:ind w:left="4125" w:firstLine="440" w:firstLineChars="200"/>
        <w:rPr>
          <w:sz w:val="32"/>
          <w:szCs w:val="32"/>
        </w:rPr>
      </w:pPr>
      <w:r>
        <w:rPr>
          <w:rFonts w:hint="eastAsia"/>
          <w:spacing w:val="-10"/>
          <w:sz w:val="24"/>
          <w:szCs w:val="24"/>
          <w:lang w:eastAsia="zh-CN"/>
        </w:rPr>
        <w:t>时          间 ：</w:t>
      </w:r>
    </w:p>
    <w:p w14:paraId="493702D0">
      <w:pPr>
        <w:numPr>
          <w:ilvl w:val="0"/>
          <w:numId w:val="0"/>
        </w:numPr>
        <w:spacing w:line="360" w:lineRule="auto"/>
        <w:ind w:firstLine="4160" w:firstLineChars="1300"/>
        <w:jc w:val="both"/>
      </w:pPr>
      <w:bookmarkStart w:id="0" w:name="_GoBack"/>
      <w:bookmarkEnd w:id="0"/>
      <w:r>
        <w:rPr>
          <w:rFonts w:hint="eastAsia"/>
          <w:b w:val="0"/>
          <w:bCs w:val="0"/>
          <w:sz w:val="32"/>
          <w:szCs w:val="32"/>
          <w:highlight w:val="none"/>
          <w:lang w:val="en-US" w:eastAsia="zh-CN"/>
        </w:rPr>
        <w:t xml:space="preserve">                  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B8EC50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D1440D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6D1440D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476D7AA"/>
    <w:multiLevelType w:val="singleLevel"/>
    <w:tmpl w:val="D476D7A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74EFC236"/>
    <w:multiLevelType w:val="singleLevel"/>
    <w:tmpl w:val="74EFC23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4NTAxZGUyM2E2ZjBjZGUyZWI1NDFlN2U2ODlmOGIifQ=="/>
  </w:docVars>
  <w:rsids>
    <w:rsidRoot w:val="719975EC"/>
    <w:rsid w:val="0C921895"/>
    <w:rsid w:val="0EF36B52"/>
    <w:rsid w:val="0F5F3EF3"/>
    <w:rsid w:val="17A80401"/>
    <w:rsid w:val="1B351FAC"/>
    <w:rsid w:val="1B5E08D6"/>
    <w:rsid w:val="1C03400A"/>
    <w:rsid w:val="1E2A32B0"/>
    <w:rsid w:val="22D05A6C"/>
    <w:rsid w:val="23254599"/>
    <w:rsid w:val="25360362"/>
    <w:rsid w:val="28883484"/>
    <w:rsid w:val="2B5577B7"/>
    <w:rsid w:val="2DB36EA5"/>
    <w:rsid w:val="32767059"/>
    <w:rsid w:val="3A712684"/>
    <w:rsid w:val="3EB14B59"/>
    <w:rsid w:val="42267D6D"/>
    <w:rsid w:val="432A2BFA"/>
    <w:rsid w:val="43A84B07"/>
    <w:rsid w:val="48857526"/>
    <w:rsid w:val="49363FBB"/>
    <w:rsid w:val="495B436F"/>
    <w:rsid w:val="49D85334"/>
    <w:rsid w:val="5196714E"/>
    <w:rsid w:val="57E002A2"/>
    <w:rsid w:val="5B4A6C51"/>
    <w:rsid w:val="5C6719B1"/>
    <w:rsid w:val="5F4131CD"/>
    <w:rsid w:val="604D1DE8"/>
    <w:rsid w:val="610B4A82"/>
    <w:rsid w:val="653103E3"/>
    <w:rsid w:val="69741ED2"/>
    <w:rsid w:val="6D1000FF"/>
    <w:rsid w:val="712A78F8"/>
    <w:rsid w:val="719975EC"/>
    <w:rsid w:val="71C13D9C"/>
    <w:rsid w:val="7E0B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</w:style>
  <w:style w:type="paragraph" w:styleId="3">
    <w:name w:val="Body Text"/>
    <w:basedOn w:val="1"/>
    <w:semiHidden/>
    <w:qFormat/>
    <w:uiPriority w:val="0"/>
    <w:rPr>
      <w:rFonts w:ascii="宋体" w:hAnsi="宋体" w:cs="宋体"/>
      <w:sz w:val="33"/>
      <w:szCs w:val="33"/>
      <w:lang w:eastAsia="en-US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2586</Words>
  <Characters>2919</Characters>
  <Lines>0</Lines>
  <Paragraphs>0</Paragraphs>
  <TotalTime>7</TotalTime>
  <ScaleCrop>false</ScaleCrop>
  <LinksUpToDate>false</LinksUpToDate>
  <CharactersWithSpaces>3030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2024-06-25T02:40:00Z</dcterms:created>
  <dc:creator>胡</dc:creator>
  <cp:lastModifiedBy>郑听</cp:lastModifiedBy>
  <dcterms:modified xsi:type="dcterms:W3CDTF">2025-03-12T06:40:48Z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C6DDDC5D37A64004AB26B7C1B410124A_13</vt:lpwstr>
  </property>
  <property fmtid="{D5CDD505-2E9C-101B-9397-08002B2CF9AE}" pid="4" name="KSOTemplateDocerSaveRecord">
    <vt:lpwstr>eyJoZGlkIjoiMGQ2NTljMGEzMWU4ODU3Yjk5NGZkNWM4NTAwMmJmMDIiLCJ1c2VySWQiOiIxNDQwMTE0OTI3In0=</vt:lpwstr>
  </property>
</Properties>
</file>