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B07D">
      <w:pPr>
        <w:spacing w:line="360" w:lineRule="auto"/>
        <w:jc w:val="center"/>
        <w:rPr>
          <w:rFonts w:hint="eastAsia" w:ascii="黑体" w:hAnsi="黑体" w:eastAsia="黑体"/>
          <w:b/>
          <w:bCs/>
          <w:sz w:val="36"/>
          <w:szCs w:val="36"/>
        </w:rPr>
      </w:pPr>
      <w:r>
        <w:rPr>
          <w:rFonts w:hint="eastAsia" w:ascii="黑体" w:hAnsi="黑体" w:eastAsia="黑体"/>
          <w:b/>
          <w:bCs/>
          <w:sz w:val="36"/>
          <w:szCs w:val="36"/>
        </w:rPr>
        <w:t>温州医科大学附属第二医院</w:t>
      </w:r>
    </w:p>
    <w:p w14:paraId="58BD90E4">
      <w:pPr>
        <w:spacing w:line="360" w:lineRule="auto"/>
        <w:jc w:val="center"/>
        <w:rPr>
          <w:rFonts w:hint="eastAsia" w:ascii="黑体" w:hAnsi="黑体" w:eastAsia="黑体"/>
          <w:b/>
          <w:bCs/>
          <w:sz w:val="36"/>
          <w:szCs w:val="36"/>
        </w:rPr>
      </w:pPr>
      <w:r>
        <w:rPr>
          <w:rFonts w:hint="eastAsia" w:ascii="黑体" w:hAnsi="黑体" w:eastAsia="黑体"/>
          <w:b/>
          <w:bCs/>
          <w:sz w:val="36"/>
          <w:szCs w:val="36"/>
        </w:rPr>
        <w:t>医院自行采购报价须知与技术规格要求</w:t>
      </w:r>
    </w:p>
    <w:p w14:paraId="420D1FDC">
      <w:pPr>
        <w:spacing w:before="156"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lang w:eastAsia="zh-CN"/>
        </w:rPr>
        <w:t>须知</w:t>
      </w:r>
      <w:r>
        <w:rPr>
          <w:rFonts w:hint="eastAsia"/>
          <w:b/>
          <w:bCs/>
          <w:sz w:val="30"/>
          <w:szCs w:val="30"/>
        </w:rPr>
        <w:t>：</w:t>
      </w:r>
    </w:p>
    <w:p w14:paraId="750C062D">
      <w:pPr>
        <w:pStyle w:val="11"/>
        <w:numPr>
          <w:ilvl w:val="-1"/>
          <w:numId w:val="0"/>
        </w:numPr>
        <w:spacing w:line="360" w:lineRule="auto"/>
        <w:ind w:left="0" w:firstLine="0" w:firstLineChars="0"/>
        <w:rPr>
          <w:b/>
          <w:bCs/>
          <w:sz w:val="24"/>
          <w:szCs w:val="32"/>
        </w:rPr>
      </w:pPr>
      <w:r>
        <w:rPr>
          <w:rFonts w:hint="eastAsia"/>
          <w:b/>
          <w:bCs/>
          <w:sz w:val="24"/>
          <w:szCs w:val="32"/>
        </w:rPr>
        <w:t>需于截止日期前递交报价资料至</w:t>
      </w:r>
      <w:r>
        <w:rPr>
          <w:rFonts w:hint="eastAsia"/>
          <w:b/>
          <w:bCs/>
          <w:sz w:val="24"/>
          <w:szCs w:val="32"/>
          <w:lang w:val="en-US" w:eastAsia="zh-CN"/>
        </w:rPr>
        <w:t>后勤保障部</w:t>
      </w:r>
      <w:r>
        <w:rPr>
          <w:rFonts w:hint="eastAsia"/>
          <w:b/>
          <w:bCs/>
          <w:sz w:val="24"/>
          <w:szCs w:val="32"/>
        </w:rPr>
        <w:t>，所有资料均需加盖企业</w:t>
      </w:r>
      <w:r>
        <w:rPr>
          <w:rFonts w:hint="eastAsia"/>
          <w:b/>
          <w:bCs/>
          <w:sz w:val="24"/>
          <w:szCs w:val="32"/>
          <w:lang w:eastAsia="zh-CN"/>
        </w:rPr>
        <w:t>公章</w:t>
      </w:r>
      <w:r>
        <w:rPr>
          <w:rFonts w:hint="eastAsia"/>
          <w:b/>
          <w:bCs/>
          <w:sz w:val="24"/>
          <w:szCs w:val="32"/>
        </w:rPr>
        <w:t>，包括但不仅限于以下资料：</w:t>
      </w:r>
    </w:p>
    <w:p w14:paraId="73805BF4">
      <w:pPr>
        <w:spacing w:line="360" w:lineRule="auto"/>
        <w:rPr>
          <w:rFonts w:ascii="宋体" w:hAnsi="宋体"/>
          <w:b/>
          <w:bCs/>
          <w:sz w:val="24"/>
        </w:rPr>
      </w:pPr>
      <w:r>
        <w:rPr>
          <w:rFonts w:hint="eastAsia" w:ascii="宋体" w:hAnsi="宋体"/>
          <w:b/>
          <w:bCs/>
          <w:sz w:val="24"/>
        </w:rPr>
        <w:t>1.</w:t>
      </w:r>
      <w:r>
        <w:rPr>
          <w:rFonts w:hint="eastAsia" w:ascii="宋体" w:hAnsi="宋体"/>
          <w:b/>
          <w:bCs/>
          <w:sz w:val="24"/>
          <w:lang w:val="en-US" w:eastAsia="zh-CN"/>
        </w:rPr>
        <w:t>投标资料1</w:t>
      </w:r>
      <w:r>
        <w:rPr>
          <w:rFonts w:hint="eastAsia" w:ascii="宋体" w:hAnsi="宋体"/>
          <w:b/>
          <w:bCs/>
          <w:sz w:val="24"/>
        </w:rPr>
        <w:t>份（</w:t>
      </w:r>
      <w:r>
        <w:rPr>
          <w:rFonts w:hint="eastAsia"/>
          <w:b/>
          <w:bCs/>
          <w:sz w:val="24"/>
          <w:szCs w:val="32"/>
        </w:rPr>
        <w:t>密封加盖单位公章</w:t>
      </w:r>
      <w:r>
        <w:rPr>
          <w:rFonts w:hint="eastAsia" w:ascii="宋体" w:hAnsi="宋体"/>
          <w:b/>
          <w:bCs/>
          <w:sz w:val="24"/>
        </w:rPr>
        <w:t>）</w:t>
      </w:r>
      <w:r>
        <w:rPr>
          <w:rFonts w:hint="eastAsia" w:ascii="宋体" w:hAnsi="宋体"/>
          <w:b/>
          <w:bCs/>
          <w:sz w:val="24"/>
          <w:lang w:val="en-US" w:eastAsia="zh-CN"/>
        </w:rPr>
        <w:t>含以下内容</w:t>
      </w:r>
      <w:r>
        <w:rPr>
          <w:rFonts w:hint="eastAsia" w:ascii="宋体" w:hAnsi="宋体"/>
          <w:b/>
          <w:bCs/>
          <w:sz w:val="24"/>
        </w:rPr>
        <w:t>：</w:t>
      </w:r>
    </w:p>
    <w:p w14:paraId="5A6E0093">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供应商营业执照</w:t>
      </w:r>
      <w:r>
        <w:rPr>
          <w:rFonts w:hint="eastAsia" w:ascii="宋体" w:hAnsi="宋体" w:cs="Times New Roman"/>
          <w:bCs/>
          <w:kern w:val="2"/>
          <w:sz w:val="24"/>
          <w:szCs w:val="24"/>
          <w:lang w:val="en-US" w:eastAsia="zh-CN" w:bidi="ar-SA"/>
        </w:rPr>
        <w:t>。</w:t>
      </w:r>
    </w:p>
    <w:p w14:paraId="70312325">
      <w:pPr>
        <w:numPr>
          <w:ilvl w:val="0"/>
          <w:numId w:val="1"/>
        </w:numPr>
        <w:spacing w:line="360" w:lineRule="auto"/>
        <w:ind w:left="0" w:leftChars="0" w:firstLine="480" w:firstLineChars="200"/>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法人身份证复印件。</w:t>
      </w:r>
    </w:p>
    <w:p w14:paraId="1730737D">
      <w:pPr>
        <w:numPr>
          <w:ilvl w:val="0"/>
          <w:numId w:val="1"/>
        </w:numPr>
        <w:spacing w:line="360" w:lineRule="auto"/>
        <w:ind w:left="0" w:leftChars="0" w:firstLine="480" w:firstLineChars="200"/>
        <w:rPr>
          <w:rFonts w:hint="default"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经办人身份证复印件和法人授权委托书（若是经办人需提供）。</w:t>
      </w:r>
    </w:p>
    <w:p w14:paraId="5F823F95">
      <w:pPr>
        <w:numPr>
          <w:ilvl w:val="0"/>
          <w:numId w:val="1"/>
        </w:numPr>
        <w:spacing w:line="360" w:lineRule="auto"/>
        <w:ind w:left="0" w:leftChars="0" w:firstLine="480" w:firstLineChars="200"/>
        <w:rPr>
          <w:rFonts w:hint="default"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供应商符合政采云“乡村振兴馆”中“832专区”的资质证明。（本项目最终在政采云“乡村振兴馆”中“832专区”下单）</w:t>
      </w:r>
    </w:p>
    <w:p w14:paraId="7CCD4E7F">
      <w:pPr>
        <w:numPr>
          <w:ilvl w:val="0"/>
          <w:numId w:val="1"/>
        </w:numPr>
        <w:spacing w:line="360" w:lineRule="auto"/>
        <w:ind w:left="0" w:leftChars="0" w:firstLine="480" w:firstLineChars="200"/>
        <w:rPr>
          <w:rFonts w:hint="default" w:ascii="宋体" w:hAnsi="宋体" w:eastAsia="宋体" w:cs="Times New Roman"/>
          <w:bCs/>
          <w:kern w:val="2"/>
          <w:sz w:val="24"/>
          <w:szCs w:val="24"/>
          <w:highlight w:val="none"/>
          <w:lang w:val="en-US" w:eastAsia="zh-CN" w:bidi="ar-SA"/>
        </w:rPr>
      </w:pPr>
      <w:bookmarkStart w:id="0" w:name="_GoBack"/>
      <w:bookmarkEnd w:id="0"/>
      <w:r>
        <w:rPr>
          <w:rFonts w:hint="eastAsia" w:ascii="宋体" w:hAnsi="宋体" w:eastAsia="宋体" w:cs="Times New Roman"/>
          <w:bCs/>
          <w:kern w:val="2"/>
          <w:sz w:val="24"/>
          <w:szCs w:val="24"/>
          <w:highlight w:val="none"/>
          <w:lang w:val="en-US" w:eastAsia="zh-CN" w:bidi="ar-SA"/>
        </w:rPr>
        <w:t>第三方检测机构出具的大豆油非转基因检测报告。</w:t>
      </w:r>
    </w:p>
    <w:p w14:paraId="7A36037D">
      <w:pPr>
        <w:numPr>
          <w:ilvl w:val="0"/>
          <w:numId w:val="1"/>
        </w:numPr>
        <w:spacing w:line="360" w:lineRule="auto"/>
        <w:ind w:left="0" w:leftChars="0" w:firstLine="480" w:firstLineChars="200"/>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大</w:t>
      </w:r>
      <w:r>
        <w:rPr>
          <w:rFonts w:hint="eastAsia" w:ascii="宋体" w:hAnsi="宋体" w:eastAsia="宋体" w:cs="Times New Roman"/>
          <w:bCs/>
          <w:kern w:val="2"/>
          <w:sz w:val="24"/>
          <w:szCs w:val="24"/>
          <w:highlight w:val="none"/>
          <w:lang w:val="en-US" w:eastAsia="zh-CN" w:bidi="ar-SA"/>
        </w:rPr>
        <w:t>豆油的“SC”或“QS”食品质量安全认证</w:t>
      </w:r>
      <w:r>
        <w:rPr>
          <w:rFonts w:hint="eastAsia" w:ascii="宋体" w:hAnsi="宋体" w:cs="Times New Roman"/>
          <w:bCs/>
          <w:kern w:val="2"/>
          <w:sz w:val="24"/>
          <w:szCs w:val="24"/>
          <w:highlight w:val="none"/>
          <w:lang w:val="en-US" w:eastAsia="zh-CN" w:bidi="ar-SA"/>
        </w:rPr>
        <w:t>。</w:t>
      </w:r>
    </w:p>
    <w:p w14:paraId="48059B5D">
      <w:pPr>
        <w:numPr>
          <w:ilvl w:val="0"/>
          <w:numId w:val="1"/>
        </w:numPr>
        <w:spacing w:line="360" w:lineRule="auto"/>
        <w:ind w:left="0" w:leftChars="0" w:firstLine="480" w:firstLineChars="200"/>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报价单，本次报价以综合单价投标。</w:t>
      </w:r>
    </w:p>
    <w:p w14:paraId="6CBE277A">
      <w:pPr>
        <w:numPr>
          <w:ilvl w:val="0"/>
          <w:numId w:val="1"/>
        </w:numPr>
        <w:spacing w:line="360" w:lineRule="auto"/>
        <w:ind w:left="0" w:leftChars="0" w:firstLine="480" w:firstLineChars="200"/>
        <w:rPr>
          <w:rFonts w:hint="eastAsia" w:ascii="宋体" w:hAnsi="宋体"/>
          <w:bCs/>
          <w:sz w:val="24"/>
          <w:highlight w:val="none"/>
        </w:rPr>
      </w:pPr>
      <w:r>
        <w:rPr>
          <w:rFonts w:ascii="宋体" w:hAnsi="宋体"/>
          <w:bCs/>
          <w:sz w:val="24"/>
          <w:highlight w:val="none"/>
        </w:rPr>
        <w:t>投标人针对报价需要说明的其他文件和说明（如有）。</w:t>
      </w:r>
    </w:p>
    <w:p w14:paraId="1AAA79D0">
      <w:pPr>
        <w:numPr>
          <w:ilvl w:val="0"/>
          <w:numId w:val="0"/>
        </w:numPr>
        <w:bidi w:val="0"/>
        <w:spacing w:line="360" w:lineRule="auto"/>
        <w:ind w:leftChars="0"/>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注1：以上要求的材料须盖公章，以纸质版的形式提交。</w:t>
      </w:r>
    </w:p>
    <w:p w14:paraId="1A04D9F6">
      <w:pPr>
        <w:numPr>
          <w:ilvl w:val="0"/>
          <w:numId w:val="0"/>
        </w:numPr>
        <w:bidi w:val="0"/>
        <w:spacing w:line="360" w:lineRule="auto"/>
        <w:ind w:leftChars="0"/>
        <w:rPr>
          <w:rFonts w:hint="eastAsia" w:ascii="宋体" w:hAnsi="宋体"/>
          <w:b/>
          <w:bCs w:val="0"/>
          <w:sz w:val="24"/>
        </w:rPr>
      </w:pPr>
      <w:r>
        <w:rPr>
          <w:rFonts w:hint="eastAsia" w:ascii="宋体" w:hAnsi="宋体" w:eastAsia="宋体" w:cs="Times New Roman"/>
          <w:b/>
          <w:bCs w:val="0"/>
          <w:kern w:val="2"/>
          <w:sz w:val="24"/>
          <w:szCs w:val="24"/>
          <w:lang w:val="en-US" w:eastAsia="zh-CN" w:bidi="ar-SA"/>
        </w:rPr>
        <w:t>注2：投标文件的密封和标记：供应商应将投标文件包装密封，在投标文件封面备注项目名称、公司联系人及联系方式。</w:t>
      </w:r>
    </w:p>
    <w:p w14:paraId="741AEA76">
      <w:pPr>
        <w:numPr>
          <w:ilvl w:val="-1"/>
          <w:numId w:val="0"/>
        </w:numPr>
        <w:spacing w:before="156" w:beforeLines="50" w:line="360" w:lineRule="auto"/>
        <w:ind w:firstLine="0"/>
        <w:rPr>
          <w:rFonts w:hint="eastAsia" w:ascii="Calibri" w:hAnsi="Calibri"/>
          <w:b/>
          <w:bCs/>
          <w:sz w:val="30"/>
          <w:szCs w:val="30"/>
        </w:rPr>
      </w:pPr>
      <w:r>
        <w:rPr>
          <w:rFonts w:hint="eastAsia"/>
          <w:b/>
          <w:bCs/>
          <w:sz w:val="30"/>
          <w:szCs w:val="30"/>
          <w:lang w:val="en-US" w:eastAsia="zh-CN"/>
        </w:rPr>
        <w:t>二、</w:t>
      </w:r>
      <w:r>
        <w:rPr>
          <w:rFonts w:hint="eastAsia" w:ascii="Calibri" w:hAnsi="Calibri"/>
          <w:b/>
          <w:bCs/>
          <w:sz w:val="30"/>
          <w:szCs w:val="30"/>
        </w:rPr>
        <w:t>评标办法：本项目中标一家，</w:t>
      </w:r>
      <w:r>
        <w:rPr>
          <w:rFonts w:hint="eastAsia" w:ascii="Calibri" w:hAnsi="Calibri"/>
          <w:b/>
          <w:bCs/>
          <w:sz w:val="30"/>
          <w:szCs w:val="30"/>
          <w:lang w:val="en-US" w:eastAsia="zh-CN"/>
        </w:rPr>
        <w:t>低价为</w:t>
      </w:r>
      <w:r>
        <w:rPr>
          <w:rFonts w:hint="eastAsia" w:ascii="Calibri" w:hAnsi="Calibri"/>
          <w:b/>
          <w:bCs/>
          <w:sz w:val="30"/>
          <w:szCs w:val="30"/>
        </w:rPr>
        <w:t>中标供应商。</w:t>
      </w:r>
    </w:p>
    <w:p w14:paraId="000B32C7">
      <w:pPr>
        <w:numPr>
          <w:ilvl w:val="0"/>
          <w:numId w:val="0"/>
        </w:numPr>
        <w:spacing w:line="360" w:lineRule="auto"/>
        <w:rPr>
          <w:rFonts w:hint="eastAsia" w:ascii="宋体" w:hAnsi="宋体"/>
          <w:bCs/>
          <w:sz w:val="24"/>
        </w:rPr>
      </w:pPr>
    </w:p>
    <w:p w14:paraId="175B6B49">
      <w:pPr>
        <w:numPr>
          <w:ilvl w:val="0"/>
          <w:numId w:val="0"/>
        </w:numPr>
        <w:snapToGrid w:val="0"/>
        <w:spacing w:line="360" w:lineRule="auto"/>
        <w:jc w:val="left"/>
        <w:rPr>
          <w:rFonts w:hint="eastAsia" w:eastAsia="宋体"/>
          <w:b/>
          <w:bCs/>
          <w:sz w:val="24"/>
          <w:highlight w:val="none"/>
          <w:lang w:eastAsia="zh-CN"/>
        </w:rPr>
      </w:pPr>
      <w:r>
        <w:rPr>
          <w:rFonts w:hint="eastAsia"/>
          <w:b/>
          <w:bCs/>
          <w:sz w:val="30"/>
          <w:szCs w:val="30"/>
          <w:highlight w:val="none"/>
          <w:lang w:val="en-US" w:eastAsia="zh-CN"/>
        </w:rPr>
        <w:t>三、</w:t>
      </w:r>
      <w:r>
        <w:rPr>
          <w:rFonts w:hint="eastAsia"/>
          <w:b/>
          <w:bCs/>
          <w:sz w:val="30"/>
          <w:szCs w:val="30"/>
          <w:highlight w:val="none"/>
        </w:rPr>
        <w:t>技术</w:t>
      </w:r>
      <w:r>
        <w:rPr>
          <w:rFonts w:hint="eastAsia"/>
          <w:b/>
          <w:bCs/>
          <w:sz w:val="32"/>
          <w:szCs w:val="32"/>
          <w:highlight w:val="none"/>
        </w:rPr>
        <w:t>规格</w:t>
      </w:r>
      <w:r>
        <w:rPr>
          <w:rFonts w:hint="eastAsia"/>
          <w:b/>
          <w:bCs/>
          <w:sz w:val="32"/>
          <w:szCs w:val="32"/>
          <w:highlight w:val="none"/>
          <w:lang w:val="en-US" w:eastAsia="zh-CN"/>
        </w:rPr>
        <w:t>及</w:t>
      </w:r>
      <w:r>
        <w:rPr>
          <w:rFonts w:hint="eastAsia"/>
          <w:b/>
          <w:bCs/>
          <w:sz w:val="32"/>
          <w:szCs w:val="32"/>
          <w:highlight w:val="none"/>
        </w:rPr>
        <w:t>要求</w:t>
      </w:r>
      <w:r>
        <w:rPr>
          <w:rFonts w:hint="eastAsia"/>
          <w:b/>
          <w:bCs/>
          <w:sz w:val="32"/>
          <w:szCs w:val="32"/>
          <w:highlight w:val="none"/>
          <w:lang w:eastAsia="zh-CN"/>
        </w:rPr>
        <w:t>：</w:t>
      </w:r>
    </w:p>
    <w:p w14:paraId="4C1F4764">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项目地址：</w:t>
      </w:r>
      <w:r>
        <w:rPr>
          <w:rFonts w:hint="eastAsia" w:ascii="宋体" w:hAnsi="宋体" w:cs="宋体"/>
          <w:b w:val="0"/>
          <w:bCs w:val="0"/>
          <w:sz w:val="24"/>
          <w:highlight w:val="none"/>
          <w:lang w:val="en-US" w:eastAsia="zh-CN"/>
        </w:rPr>
        <w:t>温州医科大学附属第二医院龙湾院区</w:t>
      </w:r>
      <w:r>
        <w:rPr>
          <w:rFonts w:hint="eastAsia"/>
          <w:b w:val="0"/>
          <w:bCs w:val="0"/>
          <w:sz w:val="24"/>
          <w:highlight w:val="none"/>
          <w:lang w:val="en-US" w:eastAsia="zh-CN"/>
        </w:rPr>
        <w:t>（浙江省温州市龙湾区温州大道东段1111号）</w:t>
      </w:r>
    </w:p>
    <w:p w14:paraId="3F42A963">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服务周期：</w:t>
      </w:r>
      <w:r>
        <w:rPr>
          <w:rFonts w:hint="eastAsia" w:ascii="宋体" w:hAnsi="宋体" w:cs="宋体"/>
          <w:b w:val="0"/>
          <w:bCs w:val="0"/>
          <w:sz w:val="24"/>
          <w:highlight w:val="none"/>
          <w:lang w:val="en-US" w:eastAsia="zh-CN"/>
        </w:rPr>
        <w:t>合同签订生效后1年。</w:t>
      </w:r>
    </w:p>
    <w:p w14:paraId="794D8B87">
      <w:pPr>
        <w:numPr>
          <w:ilvl w:val="0"/>
          <w:numId w:val="2"/>
        </w:numPr>
        <w:snapToGrid w:val="0"/>
        <w:spacing w:line="360" w:lineRule="auto"/>
        <w:ind w:left="425" w:leftChars="0" w:hanging="425" w:firstLineChars="0"/>
        <w:jc w:val="left"/>
        <w:rPr>
          <w:rFonts w:ascii="宋体" w:hAnsi="宋体"/>
          <w:bCs/>
          <w:sz w:val="24"/>
          <w:highlight w:val="none"/>
        </w:rPr>
      </w:pPr>
      <w:r>
        <w:rPr>
          <w:rFonts w:hint="eastAsia" w:ascii="宋体" w:hAnsi="宋体" w:eastAsia="宋体" w:cs="宋体"/>
          <w:b w:val="0"/>
          <w:bCs w:val="0"/>
          <w:sz w:val="24"/>
          <w:highlight w:val="none"/>
          <w:lang w:val="en-US" w:eastAsia="zh-CN"/>
        </w:rPr>
        <w:t>项目具体需求：</w:t>
      </w:r>
    </w:p>
    <w:p w14:paraId="308739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1.大豆油必须符合</w:t>
      </w:r>
      <w:r>
        <w:rPr>
          <w:rFonts w:hint="eastAsia" w:ascii="宋体" w:hAnsi="宋体" w:cs="宋体"/>
          <w:color w:val="auto"/>
          <w:szCs w:val="21"/>
          <w:highlight w:val="none"/>
          <w:shd w:val="clear" w:color="auto" w:fill="FFFFFF"/>
        </w:rPr>
        <w:t>食品国家安全标准食用油（GB2716）、</w:t>
      </w:r>
      <w:r>
        <w:rPr>
          <w:rFonts w:hint="eastAsia" w:ascii="宋体" w:hAnsi="宋体" w:cs="宋体"/>
          <w:color w:val="auto"/>
          <w:szCs w:val="21"/>
          <w:highlight w:val="none"/>
        </w:rPr>
        <w:t>大豆油国家标准（GB/T 1535）</w:t>
      </w:r>
      <w:r>
        <w:rPr>
          <w:rFonts w:hint="eastAsia" w:ascii="宋体" w:hAnsi="宋体" w:cs="宋体"/>
          <w:color w:val="auto"/>
          <w:szCs w:val="21"/>
          <w:highlight w:val="none"/>
          <w:shd w:val="clear" w:color="auto" w:fill="FFFFFF"/>
        </w:rPr>
        <w:t>及其他</w:t>
      </w:r>
      <w:r>
        <w:rPr>
          <w:rFonts w:hint="eastAsia" w:ascii="宋体" w:hAnsi="宋体" w:cs="宋体"/>
          <w:color w:val="auto"/>
          <w:szCs w:val="21"/>
          <w:highlight w:val="none"/>
        </w:rPr>
        <w:t>国家相关标准，并拥有“SC”或“QS”食品质量安全认证。</w:t>
      </w:r>
    </w:p>
    <w:p w14:paraId="43F56FE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2.质量等级：国家标准一级。</w:t>
      </w:r>
    </w:p>
    <w:p w14:paraId="612224E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▲3.大豆油原材料应是非转基因的。</w:t>
      </w:r>
    </w:p>
    <w:p w14:paraId="45E433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▲4.严禁使用地沟油。</w:t>
      </w:r>
    </w:p>
    <w:p w14:paraId="33083F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到货之日起</w:t>
      </w:r>
      <w:r>
        <w:rPr>
          <w:rFonts w:hint="eastAsia" w:ascii="宋体" w:hAnsi="宋体" w:cs="宋体"/>
          <w:color w:val="auto"/>
          <w:szCs w:val="21"/>
          <w:highlight w:val="none"/>
        </w:rPr>
        <w:t>保质期不少于12个月。</w:t>
      </w:r>
    </w:p>
    <w:p w14:paraId="549F56F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要</w:t>
      </w:r>
      <w:r>
        <w:rPr>
          <w:rFonts w:hint="eastAsia" w:ascii="宋体" w:hAnsi="宋体" w:cs="宋体"/>
          <w:color w:val="auto"/>
          <w:szCs w:val="21"/>
          <w:highlight w:val="none"/>
        </w:rPr>
        <w:t>求小塑料桶、硬质包装，标签、包装符合大豆油国家标准（GB/T 1535）中相关标准，包装标识清楚，如印有品牌、产地、生产日期、保质期、生产厂家、联系电话等，容器(框、箱、袋)要求清洁、干燥、牢固、透气，无污染、无异味、无霉变现象。</w:t>
      </w:r>
    </w:p>
    <w:p w14:paraId="3C16599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应小心轻卸，严防机械损伤。食品堆放科学合理，避免造成食品的交叉污染。</w:t>
      </w:r>
    </w:p>
    <w:p w14:paraId="0ABF459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根据食堂的实际需求，由后勤保障</w:t>
      </w:r>
      <w:r>
        <w:rPr>
          <w:rFonts w:hint="eastAsia" w:ascii="宋体" w:hAnsi="宋体" w:cs="宋体"/>
          <w:color w:val="auto"/>
          <w:szCs w:val="21"/>
          <w:highlight w:val="none"/>
          <w:lang w:val="en-US" w:eastAsia="zh-CN"/>
        </w:rPr>
        <w:t>部</w:t>
      </w:r>
      <w:r>
        <w:rPr>
          <w:rFonts w:hint="eastAsia" w:ascii="宋体" w:hAnsi="宋体" w:cs="宋体"/>
          <w:color w:val="auto"/>
          <w:szCs w:val="21"/>
          <w:highlight w:val="none"/>
        </w:rPr>
        <w:t>（膳食）采购组办公室通过电话、传真、电子报表、微信等方式通知供应商采购需求；供应商必须按品种、数量及分装要求按时保质保量配送到指定地点。</w:t>
      </w:r>
    </w:p>
    <w:p w14:paraId="1BEF03B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保证配送</w:t>
      </w: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的准确性，以采购人的验货数量为准，中标人每次随货送上一式两份的送货清单，供双方验货后签字确认，双方各持一份，作为送、收货的凭证。</w:t>
      </w:r>
    </w:p>
    <w:p w14:paraId="66D96B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每次根据用户的通知订购品种和数量后，</w:t>
      </w:r>
      <w:r>
        <w:rPr>
          <w:rFonts w:hint="eastAsia" w:ascii="宋体" w:hAnsi="宋体" w:cs="宋体"/>
          <w:color w:val="auto"/>
          <w:szCs w:val="21"/>
          <w:highlight w:val="none"/>
          <w:lang w:val="en-US" w:eastAsia="zh-CN"/>
        </w:rPr>
        <w:t>7天内</w:t>
      </w:r>
      <w:r>
        <w:rPr>
          <w:rFonts w:hint="eastAsia" w:ascii="宋体" w:hAnsi="宋体" w:cs="宋体"/>
          <w:color w:val="auto"/>
          <w:szCs w:val="21"/>
          <w:highlight w:val="none"/>
        </w:rPr>
        <w:t>送货，具体送货时间由采购用户通知时约定。</w:t>
      </w:r>
    </w:p>
    <w:p w14:paraId="11AEE647">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对采购人紧急的供货要求，需随订随送</w:t>
      </w:r>
      <w:r>
        <w:rPr>
          <w:rFonts w:hint="eastAsia" w:ascii="宋体" w:hAnsi="宋体" w:cs="宋体"/>
          <w:color w:val="auto"/>
          <w:szCs w:val="21"/>
          <w:highlight w:val="none"/>
          <w:lang w:eastAsia="zh-CN"/>
        </w:rPr>
        <w:t>。</w:t>
      </w:r>
    </w:p>
    <w:p w14:paraId="397C36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配送人员要求：中标单位应加强配送相关人员健康管理，疫情期间需按市防疫规定要求，严格落实防疫检测，保证配送相关人员健康、安全。</w:t>
      </w:r>
    </w:p>
    <w:p w14:paraId="7ABF2A79">
      <w:pPr>
        <w:snapToGrid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货款按实际送货次数结算。当次送货后，乙方应同步提供发票、</w:t>
      </w:r>
      <w:r>
        <w:rPr>
          <w:rFonts w:hint="eastAsia" w:ascii="宋体" w:hAnsi="宋体" w:cs="宋体"/>
          <w:color w:val="auto"/>
          <w:szCs w:val="21"/>
          <w:highlight w:val="none"/>
          <w:lang w:val="en-US" w:eastAsia="zh-CN"/>
        </w:rPr>
        <w:t>送货清单</w:t>
      </w:r>
      <w:r>
        <w:rPr>
          <w:rFonts w:hint="eastAsia" w:ascii="宋体" w:hAnsi="宋体" w:cs="宋体"/>
          <w:color w:val="auto"/>
          <w:szCs w:val="21"/>
          <w:highlight w:val="none"/>
        </w:rPr>
        <w:t>， 甲方在验收</w:t>
      </w:r>
      <w:r>
        <w:rPr>
          <w:rFonts w:hint="eastAsia" w:ascii="宋体" w:hAnsi="宋体" w:cs="宋体"/>
          <w:color w:val="auto"/>
          <w:szCs w:val="21"/>
          <w:highlight w:val="none"/>
          <w:lang w:val="en-US" w:eastAsia="zh-CN"/>
        </w:rPr>
        <w:t>合格并审批完成</w:t>
      </w:r>
      <w:r>
        <w:rPr>
          <w:rFonts w:hint="eastAsia" w:ascii="宋体" w:hAnsi="宋体" w:cs="宋体"/>
          <w:color w:val="auto"/>
          <w:szCs w:val="21"/>
          <w:highlight w:val="none"/>
        </w:rPr>
        <w:t>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个工作日内支付当次货款。</w:t>
      </w:r>
    </w:p>
    <w:p w14:paraId="4F8384A1">
      <w:pPr>
        <w:snapToGrid w:val="0"/>
        <w:spacing w:line="360" w:lineRule="auto"/>
        <w:ind w:firstLine="420" w:firstLineChars="200"/>
        <w:rPr>
          <w:rFonts w:hint="default" w:ascii="宋体" w:hAnsi="宋体" w:eastAsia="宋体" w:cs="宋体"/>
          <w:color w:val="auto"/>
          <w:szCs w:val="21"/>
          <w:highlight w:val="none"/>
          <w:lang w:val="en-US" w:eastAsia="zh-CN"/>
        </w:rPr>
      </w:pPr>
    </w:p>
    <w:p w14:paraId="4B067F64">
      <w:pPr>
        <w:numPr>
          <w:ilvl w:val="0"/>
          <w:numId w:val="2"/>
        </w:numPr>
        <w:snapToGrid w:val="0"/>
        <w:spacing w:line="360" w:lineRule="auto"/>
        <w:ind w:left="425" w:leftChars="0" w:hanging="425" w:firstLineChars="0"/>
        <w:jc w:val="left"/>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采购</w:t>
      </w:r>
      <w:r>
        <w:rPr>
          <w:rFonts w:hint="eastAsia" w:ascii="宋体" w:hAnsi="宋体" w:eastAsia="宋体" w:cs="宋体"/>
          <w:b w:val="0"/>
          <w:bCs w:val="0"/>
          <w:sz w:val="24"/>
          <w:highlight w:val="none"/>
          <w:lang w:val="en-US" w:eastAsia="zh-CN"/>
        </w:rPr>
        <w:t>清单：</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250"/>
        <w:gridCol w:w="2138"/>
        <w:gridCol w:w="2138"/>
      </w:tblGrid>
      <w:tr w14:paraId="2F77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994" w:type="dxa"/>
            <w:noWrap w:val="0"/>
            <w:vAlign w:val="center"/>
          </w:tcPr>
          <w:p w14:paraId="7D99A556">
            <w:pPr>
              <w:spacing w:line="360" w:lineRule="auto"/>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品名</w:t>
            </w:r>
          </w:p>
        </w:tc>
        <w:tc>
          <w:tcPr>
            <w:tcW w:w="2250" w:type="dxa"/>
            <w:noWrap w:val="0"/>
            <w:vAlign w:val="center"/>
          </w:tcPr>
          <w:p w14:paraId="2BC224BF">
            <w:pPr>
              <w:spacing w:line="360" w:lineRule="auto"/>
              <w:jc w:val="center"/>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rPr>
              <w:t>规格</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升/瓶</w:t>
            </w:r>
            <w:r>
              <w:rPr>
                <w:rFonts w:hint="eastAsia" w:asciiTheme="minorEastAsia" w:hAnsiTheme="minorEastAsia" w:eastAsiaTheme="minorEastAsia" w:cstheme="minorEastAsia"/>
                <w:b w:val="0"/>
                <w:bCs/>
                <w:color w:val="auto"/>
                <w:sz w:val="24"/>
                <w:szCs w:val="24"/>
                <w:highlight w:val="none"/>
                <w:lang w:eastAsia="zh-CN"/>
              </w:rPr>
              <w:t>）</w:t>
            </w:r>
          </w:p>
        </w:tc>
        <w:tc>
          <w:tcPr>
            <w:tcW w:w="2138" w:type="dxa"/>
            <w:noWrap w:val="0"/>
            <w:vAlign w:val="center"/>
          </w:tcPr>
          <w:p w14:paraId="5D3F3CE5">
            <w:pPr>
              <w:spacing w:line="360" w:lineRule="auto"/>
              <w:jc w:val="center"/>
              <w:rPr>
                <w:rFonts w:hint="default" w:asciiTheme="minorEastAsia" w:hAnsiTheme="minorEastAsia" w:eastAsiaTheme="minorEastAsia" w:cstheme="minorEastAsia"/>
                <w:b w:val="0"/>
                <w:bCs/>
                <w:color w:val="auto"/>
                <w:sz w:val="24"/>
                <w:szCs w:val="24"/>
                <w:highlight w:val="yellow"/>
                <w:lang w:val="en-US" w:eastAsia="zh-CN"/>
              </w:rPr>
            </w:pPr>
            <w:r>
              <w:rPr>
                <w:rFonts w:hint="eastAsia" w:asciiTheme="minorEastAsia" w:hAnsiTheme="minorEastAsia" w:eastAsiaTheme="minorEastAsia" w:cstheme="minorEastAsia"/>
                <w:b w:val="0"/>
                <w:bCs/>
                <w:color w:val="auto"/>
                <w:sz w:val="24"/>
                <w:szCs w:val="24"/>
                <w:highlight w:val="yellow"/>
                <w:lang w:val="en-US" w:eastAsia="zh-CN"/>
              </w:rPr>
              <w:t>预算单价（元/瓶）</w:t>
            </w:r>
          </w:p>
        </w:tc>
        <w:tc>
          <w:tcPr>
            <w:tcW w:w="2138" w:type="dxa"/>
            <w:noWrap w:val="0"/>
            <w:vAlign w:val="center"/>
          </w:tcPr>
          <w:p w14:paraId="57ADD49E">
            <w:pPr>
              <w:spacing w:line="360" w:lineRule="auto"/>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预算总金额（元）</w:t>
            </w:r>
          </w:p>
        </w:tc>
      </w:tr>
      <w:tr w14:paraId="6741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94" w:type="dxa"/>
            <w:noWrap w:val="0"/>
            <w:vAlign w:val="center"/>
          </w:tcPr>
          <w:p w14:paraId="059AB1D1">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color w:val="auto"/>
                <w:sz w:val="24"/>
                <w:szCs w:val="24"/>
                <w:highlight w:val="none"/>
                <w:lang w:eastAsia="zh-CN"/>
              </w:rPr>
            </w:pPr>
            <w:r>
              <w:rPr>
                <w:rFonts w:hint="eastAsia" w:ascii="宋体" w:hAnsi="宋体" w:cs="宋体"/>
                <w:color w:val="auto"/>
                <w:szCs w:val="21"/>
                <w:highlight w:val="none"/>
              </w:rPr>
              <w:t>非转基因</w:t>
            </w:r>
            <w:r>
              <w:rPr>
                <w:rFonts w:hint="eastAsia" w:ascii="宋体" w:hAnsi="宋体" w:cs="宋体"/>
                <w:color w:val="auto"/>
                <w:szCs w:val="21"/>
                <w:highlight w:val="none"/>
                <w:lang w:val="en-US" w:eastAsia="zh-CN"/>
              </w:rPr>
              <w:t>大豆油</w:t>
            </w:r>
          </w:p>
        </w:tc>
        <w:tc>
          <w:tcPr>
            <w:tcW w:w="2250" w:type="dxa"/>
            <w:noWrap w:val="0"/>
            <w:vAlign w:val="center"/>
          </w:tcPr>
          <w:p w14:paraId="275F9D57">
            <w:pPr>
              <w:keepNext w:val="0"/>
              <w:keepLines w:val="0"/>
              <w:widowControl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b w:val="0"/>
                <w:bCs/>
                <w:color w:val="auto"/>
                <w:sz w:val="24"/>
                <w:szCs w:val="24"/>
                <w:highlight w:val="none"/>
                <w:lang w:val="en-US"/>
              </w:rPr>
            </w:pPr>
            <w:r>
              <w:rPr>
                <w:rFonts w:hint="eastAsia" w:ascii="宋体" w:hAnsi="宋体" w:cs="宋体"/>
                <w:color w:val="auto"/>
                <w:szCs w:val="21"/>
                <w:highlight w:val="none"/>
                <w:lang w:val="en-US" w:eastAsia="zh-CN"/>
              </w:rPr>
              <w:t>10L装</w:t>
            </w:r>
          </w:p>
        </w:tc>
        <w:tc>
          <w:tcPr>
            <w:tcW w:w="2138" w:type="dxa"/>
            <w:noWrap w:val="0"/>
            <w:vAlign w:val="center"/>
          </w:tcPr>
          <w:p w14:paraId="4D9D38F0">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yellow"/>
                <w:lang w:val="en-US" w:eastAsia="zh-CN"/>
              </w:rPr>
            </w:pPr>
            <w:r>
              <w:rPr>
                <w:rFonts w:hint="eastAsia" w:ascii="宋体" w:hAnsi="宋体" w:cs="宋体"/>
                <w:color w:val="auto"/>
                <w:szCs w:val="21"/>
                <w:highlight w:val="yellow"/>
                <w:lang w:val="en-US" w:eastAsia="zh-CN"/>
              </w:rPr>
              <w:t>140</w:t>
            </w:r>
          </w:p>
        </w:tc>
        <w:tc>
          <w:tcPr>
            <w:tcW w:w="2138" w:type="dxa"/>
            <w:vMerge w:val="restart"/>
            <w:noWrap w:val="0"/>
            <w:vAlign w:val="center"/>
          </w:tcPr>
          <w:p w14:paraId="4B5DB7C9">
            <w:pPr>
              <w:spacing w:line="360" w:lineRule="auto"/>
              <w:jc w:val="center"/>
              <w:rPr>
                <w:rFonts w:hint="default" w:asciiTheme="minorEastAsia" w:hAnsiTheme="minorEastAsia" w:eastAsiaTheme="minorEastAsia" w:cstheme="minorEastAsia"/>
                <w:b w:val="0"/>
                <w:bCs/>
                <w:color w:val="auto"/>
                <w:sz w:val="24"/>
                <w:szCs w:val="24"/>
                <w:highlight w:val="green"/>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1600000</w:t>
            </w:r>
          </w:p>
        </w:tc>
      </w:tr>
      <w:tr w14:paraId="4D3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94" w:type="dxa"/>
            <w:noWrap w:val="0"/>
            <w:vAlign w:val="center"/>
          </w:tcPr>
          <w:p w14:paraId="711B07A9">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宋体" w:hAnsi="宋体" w:cs="宋体"/>
                <w:color w:val="auto"/>
                <w:szCs w:val="21"/>
                <w:highlight w:val="none"/>
              </w:rPr>
              <w:t>非转基因</w:t>
            </w:r>
            <w:r>
              <w:rPr>
                <w:rFonts w:hint="eastAsia" w:ascii="宋体" w:hAnsi="宋体" w:cs="宋体"/>
                <w:color w:val="auto"/>
                <w:szCs w:val="21"/>
                <w:highlight w:val="none"/>
                <w:lang w:val="en-US" w:eastAsia="zh-CN"/>
              </w:rPr>
              <w:t>大豆油</w:t>
            </w:r>
          </w:p>
        </w:tc>
        <w:tc>
          <w:tcPr>
            <w:tcW w:w="2250" w:type="dxa"/>
            <w:noWrap w:val="0"/>
            <w:vAlign w:val="center"/>
          </w:tcPr>
          <w:p w14:paraId="4246897F">
            <w:pPr>
              <w:keepNext w:val="0"/>
              <w:keepLines w:val="0"/>
              <w:widowControl w:val="0"/>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宋体" w:hAnsi="宋体" w:cs="宋体"/>
                <w:color w:val="auto"/>
                <w:szCs w:val="21"/>
                <w:highlight w:val="none"/>
                <w:lang w:val="en-US" w:eastAsia="zh-CN"/>
              </w:rPr>
              <w:t>1.8L装</w:t>
            </w:r>
          </w:p>
        </w:tc>
        <w:tc>
          <w:tcPr>
            <w:tcW w:w="2138" w:type="dxa"/>
            <w:noWrap w:val="0"/>
            <w:vAlign w:val="center"/>
          </w:tcPr>
          <w:p w14:paraId="5949141B">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Cs w:val="21"/>
                <w:highlight w:val="yellow"/>
                <w:lang w:val="en-US" w:eastAsia="zh-CN"/>
              </w:rPr>
            </w:pPr>
            <w:r>
              <w:rPr>
                <w:rFonts w:hint="eastAsia" w:ascii="宋体" w:hAnsi="宋体" w:cs="宋体"/>
                <w:color w:val="auto"/>
                <w:szCs w:val="21"/>
                <w:highlight w:val="yellow"/>
                <w:lang w:val="en-US" w:eastAsia="zh-CN"/>
              </w:rPr>
              <w:t>33</w:t>
            </w:r>
          </w:p>
        </w:tc>
        <w:tc>
          <w:tcPr>
            <w:tcW w:w="2138" w:type="dxa"/>
            <w:vMerge w:val="continue"/>
            <w:noWrap w:val="0"/>
            <w:vAlign w:val="center"/>
          </w:tcPr>
          <w:p w14:paraId="0D4BD763">
            <w:pPr>
              <w:spacing w:line="360" w:lineRule="auto"/>
              <w:jc w:val="center"/>
              <w:rPr>
                <w:rFonts w:hint="default" w:asciiTheme="minorEastAsia" w:hAnsiTheme="minorEastAsia" w:eastAsiaTheme="minorEastAsia" w:cstheme="minorEastAsia"/>
                <w:b w:val="0"/>
                <w:bCs/>
                <w:color w:val="auto"/>
                <w:sz w:val="24"/>
                <w:szCs w:val="24"/>
                <w:highlight w:val="green"/>
                <w:lang w:val="en-US" w:eastAsia="zh-CN"/>
              </w:rPr>
            </w:pPr>
          </w:p>
        </w:tc>
      </w:tr>
    </w:tbl>
    <w:p w14:paraId="17FD76FD">
      <w:pPr>
        <w:numPr>
          <w:ilvl w:val="0"/>
          <w:numId w:val="0"/>
        </w:numPr>
        <w:snapToGrid w:val="0"/>
        <w:spacing w:line="360" w:lineRule="auto"/>
        <w:ind w:leftChars="0"/>
        <w:jc w:val="both"/>
        <w:rPr>
          <w:rFonts w:hint="eastAsia"/>
          <w:b/>
          <w:bCs/>
          <w:spacing w:val="-10"/>
          <w:sz w:val="24"/>
          <w:szCs w:val="24"/>
          <w:lang w:val="en-US" w:eastAsia="zh-CN"/>
        </w:rPr>
      </w:pPr>
    </w:p>
    <w:p w14:paraId="457FDD5C">
      <w:pPr>
        <w:numPr>
          <w:ilvl w:val="-1"/>
          <w:numId w:val="0"/>
        </w:numPr>
        <w:spacing w:line="360" w:lineRule="auto"/>
        <w:ind w:left="0" w:leftChars="0" w:firstLine="0" w:firstLineChars="0"/>
        <w:rPr>
          <w:rFonts w:hint="default"/>
          <w:b w:val="0"/>
          <w:bCs w:val="0"/>
          <w:sz w:val="24"/>
          <w:szCs w:val="24"/>
          <w:highlight w:val="none"/>
          <w:lang w:val="en-US" w:eastAsia="zh-CN"/>
        </w:rPr>
      </w:pPr>
    </w:p>
    <w:p w14:paraId="05E18BE4">
      <w:pPr>
        <w:numPr>
          <w:ilvl w:val="-1"/>
          <w:numId w:val="0"/>
        </w:numPr>
        <w:spacing w:line="360" w:lineRule="auto"/>
        <w:ind w:left="0" w:leftChars="0" w:firstLine="0" w:firstLineChars="0"/>
        <w:rPr>
          <w:rFonts w:hint="default"/>
          <w:b w:val="0"/>
          <w:bCs w:val="0"/>
          <w:sz w:val="24"/>
          <w:szCs w:val="24"/>
          <w:highlight w:val="none"/>
          <w:lang w:val="en-US" w:eastAsia="zh-CN"/>
        </w:rPr>
      </w:pPr>
    </w:p>
    <w:p w14:paraId="7F8582C0">
      <w:pPr>
        <w:numPr>
          <w:ilvl w:val="-1"/>
          <w:numId w:val="0"/>
        </w:numPr>
        <w:spacing w:line="360" w:lineRule="auto"/>
        <w:ind w:left="0" w:leftChars="0" w:firstLine="0" w:firstLineChars="0"/>
        <w:rPr>
          <w:rFonts w:hint="default"/>
          <w:b w:val="0"/>
          <w:bCs w:val="0"/>
          <w:sz w:val="24"/>
          <w:szCs w:val="24"/>
          <w:highlight w:val="none"/>
          <w:lang w:val="en-US" w:eastAsia="zh-CN"/>
        </w:rPr>
      </w:pPr>
    </w:p>
    <w:p w14:paraId="3E8928CF">
      <w:pPr>
        <w:numPr>
          <w:ilvl w:val="-1"/>
          <w:numId w:val="0"/>
        </w:numPr>
        <w:spacing w:line="360" w:lineRule="auto"/>
        <w:ind w:left="0" w:leftChars="0" w:firstLine="0" w:firstLineChars="0"/>
        <w:rPr>
          <w:rFonts w:hint="default"/>
          <w:b w:val="0"/>
          <w:bCs w:val="0"/>
          <w:sz w:val="24"/>
          <w:szCs w:val="24"/>
          <w:highlight w:val="none"/>
          <w:lang w:val="en-US" w:eastAsia="zh-CN"/>
        </w:rPr>
      </w:pPr>
    </w:p>
    <w:p w14:paraId="340375E1">
      <w:pPr>
        <w:numPr>
          <w:ilvl w:val="-1"/>
          <w:numId w:val="0"/>
        </w:numPr>
        <w:spacing w:line="360" w:lineRule="auto"/>
        <w:ind w:left="0" w:leftChars="0" w:firstLine="0" w:firstLineChars="0"/>
        <w:rPr>
          <w:rFonts w:hint="default"/>
          <w:b w:val="0"/>
          <w:bCs w:val="0"/>
          <w:sz w:val="24"/>
          <w:szCs w:val="24"/>
          <w:highlight w:val="none"/>
          <w:lang w:val="en-US" w:eastAsia="zh-CN"/>
        </w:rPr>
      </w:pPr>
    </w:p>
    <w:p w14:paraId="7001ED79">
      <w:pPr>
        <w:numPr>
          <w:ilvl w:val="0"/>
          <w:numId w:val="0"/>
        </w:numPr>
        <w:spacing w:line="360" w:lineRule="auto"/>
        <w:ind w:leftChars="0"/>
        <w:rPr>
          <w:rFonts w:hint="eastAsia"/>
          <w:b/>
          <w:bCs/>
          <w:sz w:val="32"/>
          <w:szCs w:val="32"/>
          <w:highlight w:val="none"/>
          <w:lang w:val="en-US" w:eastAsia="zh-CN"/>
        </w:rPr>
      </w:pPr>
      <w:r>
        <w:rPr>
          <w:rFonts w:hint="eastAsia"/>
          <w:b/>
          <w:bCs/>
          <w:sz w:val="32"/>
          <w:szCs w:val="32"/>
          <w:highlight w:val="none"/>
          <w:lang w:val="en-US" w:eastAsia="zh-CN"/>
        </w:rPr>
        <w:t>四、报价单</w:t>
      </w:r>
    </w:p>
    <w:p w14:paraId="7D65D782">
      <w:pPr>
        <w:numPr>
          <w:ilvl w:val="0"/>
          <w:numId w:val="0"/>
        </w:numPr>
        <w:snapToGrid w:val="0"/>
        <w:spacing w:line="360" w:lineRule="auto"/>
        <w:ind w:leftChars="0"/>
        <w:jc w:val="center"/>
        <w:rPr>
          <w:rFonts w:hint="eastAsia"/>
          <w:b/>
          <w:bCs/>
          <w:sz w:val="28"/>
          <w:szCs w:val="36"/>
          <w:lang w:val="en-US" w:eastAsia="zh-CN"/>
        </w:rPr>
      </w:pPr>
    </w:p>
    <w:p w14:paraId="1EB77436">
      <w:pPr>
        <w:numPr>
          <w:ilvl w:val="0"/>
          <w:numId w:val="0"/>
        </w:numPr>
        <w:snapToGrid w:val="0"/>
        <w:spacing w:line="360" w:lineRule="auto"/>
        <w:ind w:leftChars="0"/>
        <w:jc w:val="center"/>
        <w:rPr>
          <w:rFonts w:hint="default"/>
          <w:b/>
          <w:bCs/>
          <w:sz w:val="28"/>
          <w:szCs w:val="36"/>
          <w:lang w:val="en-US" w:eastAsia="zh-CN"/>
        </w:rPr>
      </w:pPr>
      <w:r>
        <w:rPr>
          <w:rFonts w:hint="eastAsia"/>
          <w:b/>
          <w:bCs/>
          <w:sz w:val="28"/>
          <w:szCs w:val="36"/>
          <w:lang w:val="en-US" w:eastAsia="zh-CN"/>
        </w:rPr>
        <w:t>温州医科大学附属第二医院扶贫大豆油报价单</w:t>
      </w:r>
    </w:p>
    <w:tbl>
      <w:tblPr>
        <w:tblStyle w:val="9"/>
        <w:tblW w:w="8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8"/>
        <w:gridCol w:w="1111"/>
        <w:gridCol w:w="913"/>
        <w:gridCol w:w="1503"/>
        <w:gridCol w:w="1651"/>
        <w:gridCol w:w="1589"/>
      </w:tblGrid>
      <w:tr w14:paraId="6B36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jc w:val="center"/>
        </w:trPr>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9CAD7E3">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Cs/>
                <w:kern w:val="2"/>
                <w:sz w:val="24"/>
                <w:szCs w:val="24"/>
                <w:highlight w:val="none"/>
                <w:lang w:val="en-US" w:eastAsia="zh-CN" w:bidi="ar"/>
              </w:rPr>
              <w:t>名   称</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8829C8E">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kern w:val="2"/>
                <w:sz w:val="24"/>
                <w:szCs w:val="24"/>
                <w:highlight w:val="none"/>
                <w:lang w:val="en-US"/>
              </w:rPr>
            </w:pPr>
            <w:r>
              <w:rPr>
                <w:rFonts w:hint="eastAsia" w:ascii="宋体" w:hAnsi="宋体" w:cs="宋体"/>
                <w:bCs/>
                <w:kern w:val="2"/>
                <w:sz w:val="24"/>
                <w:szCs w:val="24"/>
                <w:highlight w:val="none"/>
                <w:lang w:val="en-US" w:eastAsia="zh-CN" w:bidi="ar"/>
              </w:rPr>
              <w:t>规格</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AF543A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单位</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5E628116">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eastAsia="zh-CN" w:bidi="ar"/>
              </w:rPr>
            </w:pPr>
            <w:r>
              <w:rPr>
                <w:rFonts w:hint="eastAsia" w:ascii="宋体" w:hAnsi="宋体" w:cs="宋体"/>
                <w:b w:val="0"/>
                <w:bCs w:val="0"/>
                <w:kern w:val="2"/>
                <w:sz w:val="24"/>
                <w:szCs w:val="24"/>
                <w:highlight w:val="none"/>
                <w:lang w:val="en-US" w:eastAsia="zh-CN" w:bidi="ar"/>
              </w:rPr>
              <w:t>大豆油品牌（供应商必须填写）</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19F5F7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单价（元</w:t>
            </w:r>
            <w:r>
              <w:rPr>
                <w:rFonts w:hint="eastAsia" w:ascii="宋体" w:hAnsi="宋体" w:cs="宋体"/>
                <w:b w:val="0"/>
                <w:bCs w:val="0"/>
                <w:kern w:val="2"/>
                <w:sz w:val="24"/>
                <w:szCs w:val="24"/>
                <w:highlight w:val="none"/>
                <w:lang w:val="en-US" w:eastAsia="zh-CN" w:bidi="ar"/>
              </w:rPr>
              <w:t>/瓶</w:t>
            </w:r>
            <w:r>
              <w:rPr>
                <w:rFonts w:hint="eastAsia" w:ascii="宋体" w:hAnsi="宋体" w:eastAsia="宋体" w:cs="宋体"/>
                <w:b w:val="0"/>
                <w:bCs w:val="0"/>
                <w:kern w:val="2"/>
                <w:sz w:val="24"/>
                <w:szCs w:val="24"/>
                <w:highlight w:val="none"/>
                <w:lang w:val="en-US" w:eastAsia="zh-CN" w:bidi="ar"/>
              </w:rPr>
              <w:t>）</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14:paraId="602A55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
              </w:rPr>
              <w:t>备注</w:t>
            </w:r>
          </w:p>
        </w:tc>
      </w:tr>
      <w:tr w14:paraId="2342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AEF264B">
            <w:pPr>
              <w:keepNext w:val="0"/>
              <w:keepLines w:val="0"/>
              <w:widowControl w:val="0"/>
              <w:suppressLineNumbers w:val="0"/>
              <w:spacing w:before="0" w:beforeAutospacing="0" w:after="0" w:afterAutospacing="0"/>
              <w:ind w:left="0" w:right="0"/>
              <w:jc w:val="center"/>
              <w:rPr>
                <w:rFonts w:hint="default" w:ascii="宋体" w:hAnsi="宋体" w:eastAsia="宋体" w:cs="宋体"/>
                <w:b w:val="0"/>
                <w:bCs w:val="0"/>
                <w:kern w:val="2"/>
                <w:sz w:val="24"/>
                <w:szCs w:val="24"/>
                <w:highlight w:val="none"/>
                <w:lang w:val="en-US" w:eastAsia="zh-CN"/>
              </w:rPr>
            </w:pPr>
            <w:r>
              <w:rPr>
                <w:rFonts w:hint="eastAsia" w:ascii="宋体" w:hAnsi="宋体" w:cs="宋体"/>
                <w:color w:val="auto"/>
                <w:szCs w:val="21"/>
                <w:highlight w:val="none"/>
              </w:rPr>
              <w:t>非转基因</w:t>
            </w:r>
            <w:r>
              <w:rPr>
                <w:rFonts w:hint="eastAsia" w:ascii="宋体" w:hAnsi="宋体" w:cs="宋体"/>
                <w:color w:val="auto"/>
                <w:szCs w:val="21"/>
                <w:highlight w:val="none"/>
                <w:lang w:val="en-US" w:eastAsia="zh-CN"/>
              </w:rPr>
              <w:t>大豆油</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57BB8E">
            <w:pPr>
              <w:keepNext w:val="0"/>
              <w:keepLines w:val="0"/>
              <w:widowControl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10L装</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2B1E10DF">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瓶</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76BBE10E">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eastAsia="zh-CN"/>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75894B8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eastAsia="zh-CN"/>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14:paraId="2787F9DC">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rPr>
            </w:pPr>
          </w:p>
        </w:tc>
      </w:tr>
      <w:tr w14:paraId="527A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jc w:val="center"/>
        </w:trPr>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444B834">
            <w:pPr>
              <w:keepNext w:val="0"/>
              <w:keepLines w:val="0"/>
              <w:widowControl w:val="0"/>
              <w:suppressLineNumbers w:val="0"/>
              <w:spacing w:before="0" w:beforeAutospacing="0" w:after="0" w:afterAutospacing="0"/>
              <w:ind w:left="0" w:right="0"/>
              <w:jc w:val="center"/>
              <w:rPr>
                <w:rFonts w:hint="eastAsia" w:ascii="宋体" w:hAnsi="宋体" w:cs="宋体"/>
                <w:b w:val="0"/>
                <w:bCs w:val="0"/>
                <w:sz w:val="28"/>
                <w:szCs w:val="28"/>
                <w:highlight w:val="none"/>
                <w:lang w:val="en-US" w:eastAsia="zh-CN"/>
              </w:rPr>
            </w:pPr>
            <w:r>
              <w:rPr>
                <w:rFonts w:hint="eastAsia" w:ascii="宋体" w:hAnsi="宋体" w:cs="宋体"/>
                <w:color w:val="auto"/>
                <w:szCs w:val="21"/>
                <w:highlight w:val="none"/>
              </w:rPr>
              <w:t>非转基因</w:t>
            </w:r>
            <w:r>
              <w:rPr>
                <w:rFonts w:hint="eastAsia" w:ascii="宋体" w:hAnsi="宋体" w:cs="宋体"/>
                <w:color w:val="auto"/>
                <w:szCs w:val="21"/>
                <w:highlight w:val="none"/>
                <w:lang w:val="en-US" w:eastAsia="zh-CN"/>
              </w:rPr>
              <w:t>大豆油</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99E1585">
            <w:pPr>
              <w:keepNext w:val="0"/>
              <w:keepLines w:val="0"/>
              <w:widowControl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1.8L装</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3C3FBA90">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rPr>
              <w:t>瓶</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1022ADA5">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eastAsia="zh-CN"/>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31594BF4">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b w:val="0"/>
                <w:bCs w:val="0"/>
                <w:kern w:val="2"/>
                <w:sz w:val="24"/>
                <w:szCs w:val="24"/>
                <w:highlight w:val="none"/>
                <w:lang w:val="en-US" w:eastAsia="zh-CN"/>
              </w:rPr>
            </w:pP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14:paraId="6364713A">
            <w:pPr>
              <w:keepNext w:val="0"/>
              <w:keepLines w:val="0"/>
              <w:widowControl w:val="0"/>
              <w:suppressLineNumbers w:val="0"/>
              <w:spacing w:before="0" w:beforeAutospacing="0" w:after="0" w:afterAutospacing="0" w:line="360" w:lineRule="auto"/>
              <w:ind w:left="0" w:right="0"/>
              <w:jc w:val="center"/>
              <w:rPr>
                <w:rFonts w:hint="eastAsia" w:ascii="宋体" w:hAnsi="宋体" w:cs="宋体"/>
                <w:b w:val="0"/>
                <w:bCs w:val="0"/>
                <w:kern w:val="2"/>
                <w:sz w:val="24"/>
                <w:szCs w:val="24"/>
                <w:highlight w:val="none"/>
                <w:lang w:val="en-US" w:eastAsia="zh-CN"/>
              </w:rPr>
            </w:pPr>
          </w:p>
        </w:tc>
      </w:tr>
    </w:tbl>
    <w:p w14:paraId="2308CCF0">
      <w:pPr>
        <w:keepNext w:val="0"/>
        <w:keepLines w:val="0"/>
        <w:widowControl/>
        <w:suppressLineNumbers w:val="0"/>
        <w:jc w:val="left"/>
        <w:rPr>
          <w:rFonts w:hint="eastAsia" w:ascii="宋体" w:hAnsi="宋体"/>
          <w:bCs/>
          <w:sz w:val="24"/>
          <w:lang w:val="en-US" w:eastAsia="zh-CN"/>
        </w:rPr>
      </w:pPr>
    </w:p>
    <w:p w14:paraId="786EC4B0">
      <w:pPr>
        <w:keepNext w:val="0"/>
        <w:keepLines w:val="0"/>
        <w:widowControl/>
        <w:suppressLineNumbers w:val="0"/>
        <w:jc w:val="left"/>
        <w:rPr>
          <w:rFonts w:hint="eastAsia" w:ascii="宋体" w:hAnsi="宋体"/>
          <w:bCs/>
          <w:sz w:val="24"/>
          <w:lang w:val="en-US" w:eastAsia="zh-CN"/>
        </w:rPr>
      </w:pPr>
    </w:p>
    <w:p w14:paraId="52C058C0">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说明1：上述报价包含不限于运输费、税费、售后等。</w:t>
      </w:r>
    </w:p>
    <w:p w14:paraId="36384C6F">
      <w:pPr>
        <w:keepNext w:val="0"/>
        <w:keepLines w:val="0"/>
        <w:widowControl/>
        <w:suppressLineNumbers w:val="0"/>
        <w:jc w:val="left"/>
        <w:rPr>
          <w:rFonts w:hint="eastAsia" w:ascii="宋体" w:hAnsi="宋体"/>
          <w:bCs/>
          <w:sz w:val="24"/>
          <w:lang w:val="en-US" w:eastAsia="zh-CN"/>
        </w:rPr>
      </w:pPr>
      <w:r>
        <w:rPr>
          <w:rFonts w:hint="eastAsia" w:ascii="宋体" w:hAnsi="宋体"/>
          <w:bCs/>
          <w:sz w:val="24"/>
          <w:lang w:val="en-US" w:eastAsia="zh-CN"/>
        </w:rPr>
        <w:t>说明2：</w:t>
      </w:r>
      <w:r>
        <w:rPr>
          <w:rFonts w:hint="eastAsia" w:ascii="宋体" w:hAnsi="宋体" w:cs="宋体"/>
          <w:color w:val="000000"/>
          <w:kern w:val="0"/>
          <w:sz w:val="24"/>
          <w:szCs w:val="24"/>
          <w:lang w:val="en-US" w:eastAsia="zh-CN" w:bidi="ar"/>
        </w:rPr>
        <w:t>项目预算总金额160万元。</w:t>
      </w:r>
      <w:r>
        <w:rPr>
          <w:rFonts w:hint="eastAsia" w:ascii="宋体" w:hAnsi="宋体" w:eastAsia="宋体" w:cs="宋体"/>
          <w:color w:val="000000"/>
          <w:kern w:val="0"/>
          <w:sz w:val="24"/>
          <w:szCs w:val="24"/>
          <w:lang w:val="en-US" w:eastAsia="zh-CN" w:bidi="ar"/>
        </w:rPr>
        <w:t xml:space="preserve"> </w:t>
      </w:r>
    </w:p>
    <w:p w14:paraId="4478CB04">
      <w:pPr>
        <w:keepNext w:val="0"/>
        <w:keepLines w:val="0"/>
        <w:widowControl/>
        <w:suppressLineNumbers w:val="0"/>
        <w:jc w:val="left"/>
        <w:rPr>
          <w:rFonts w:hint="eastAsia" w:ascii="宋体" w:hAnsi="宋体"/>
          <w:bCs/>
          <w:sz w:val="24"/>
          <w:highlight w:val="none"/>
          <w:lang w:val="en-US" w:eastAsia="zh-CN"/>
        </w:rPr>
      </w:pPr>
      <w:r>
        <w:rPr>
          <w:rFonts w:hint="eastAsia" w:ascii="宋体" w:hAnsi="宋体"/>
          <w:bCs/>
          <w:sz w:val="24"/>
          <w:highlight w:val="none"/>
          <w:lang w:val="en-US" w:eastAsia="zh-CN"/>
        </w:rPr>
        <w:t>说明3：到货之日起</w:t>
      </w:r>
      <w:r>
        <w:rPr>
          <w:rFonts w:hint="eastAsia" w:ascii="宋体" w:hAnsi="宋体" w:cs="宋体"/>
          <w:b w:val="0"/>
          <w:bCs/>
          <w:kern w:val="2"/>
          <w:sz w:val="24"/>
          <w:szCs w:val="24"/>
          <w:highlight w:val="none"/>
          <w:lang w:val="en-US" w:eastAsia="zh-CN" w:bidi="ar-SA"/>
        </w:rPr>
        <w:t>保质期≥1年</w:t>
      </w:r>
      <w:r>
        <w:rPr>
          <w:rFonts w:hint="eastAsia" w:ascii="宋体" w:hAnsi="宋体"/>
          <w:bCs/>
          <w:sz w:val="24"/>
          <w:highlight w:val="none"/>
          <w:lang w:val="en-US" w:eastAsia="zh-CN"/>
        </w:rPr>
        <w:t>。</w:t>
      </w:r>
    </w:p>
    <w:p w14:paraId="113737E1">
      <w:pPr>
        <w:keepNext w:val="0"/>
        <w:keepLines w:val="0"/>
        <w:widowControl/>
        <w:suppressLineNumbers w:val="0"/>
        <w:jc w:val="lef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说明4：投标人已仔细研究了温州医科大学附属第二医院扶贫大豆油项目的情况说明，已充分理解并掌握了本询价项目的全部有关情况。同意接受并响应询价文件的全部内容和条件。</w:t>
      </w:r>
    </w:p>
    <w:p w14:paraId="6D257FE3">
      <w:pPr>
        <w:keepNext w:val="0"/>
        <w:keepLines w:val="0"/>
        <w:widowControl/>
        <w:suppressLineNumbers w:val="0"/>
        <w:jc w:val="left"/>
        <w:rPr>
          <w:rFonts w:hint="eastAsia" w:ascii="宋体" w:hAnsi="宋体" w:eastAsia="宋体" w:cs="Times New Roman"/>
          <w:b/>
          <w:bCs w:val="0"/>
          <w:sz w:val="24"/>
          <w:lang w:val="en-US" w:eastAsia="zh-CN"/>
        </w:rPr>
      </w:pPr>
      <w:r>
        <w:rPr>
          <w:rFonts w:hint="eastAsia" w:ascii="宋体" w:hAnsi="宋体" w:eastAsia="宋体" w:cs="Times New Roman"/>
          <w:bCs/>
          <w:sz w:val="24"/>
          <w:lang w:val="en-US" w:eastAsia="zh-CN"/>
        </w:rPr>
        <w:t>▲</w:t>
      </w:r>
      <w:r>
        <w:rPr>
          <w:rFonts w:hint="eastAsia" w:ascii="宋体" w:hAnsi="宋体" w:eastAsia="宋体" w:cs="Times New Roman"/>
          <w:b/>
          <w:bCs w:val="0"/>
          <w:sz w:val="24"/>
          <w:lang w:val="en-US" w:eastAsia="zh-CN"/>
        </w:rPr>
        <w:t>说明5：分项报价超过各预算单价视为无效投标；不得缺项漏项报价，否则将视为废标；投标人的各分项单价报价最多保留两位小数（若所报的单价有两位以上小数，则直接舍去多余小数，不做四舍五入）。</w:t>
      </w:r>
    </w:p>
    <w:p w14:paraId="57BE7126">
      <w:pPr>
        <w:keepNext w:val="0"/>
        <w:keepLines w:val="0"/>
        <w:widowControl/>
        <w:suppressLineNumbers w:val="0"/>
        <w:jc w:val="left"/>
        <w:rPr>
          <w:rFonts w:hint="eastAsia" w:ascii="宋体" w:hAnsi="宋体" w:eastAsia="宋体" w:cs="Times New Roman"/>
          <w:bCs/>
          <w:sz w:val="24"/>
          <w:lang w:val="en-US" w:eastAsia="zh-CN"/>
        </w:rPr>
      </w:pPr>
      <w:r>
        <w:rPr>
          <w:rFonts w:hint="eastAsia" w:ascii="宋体" w:hAnsi="宋体" w:eastAsia="宋体" w:cs="Times New Roman"/>
          <w:bCs/>
          <w:sz w:val="24"/>
          <w:lang w:val="en-US" w:eastAsia="zh-CN"/>
        </w:rPr>
        <w:t>说明6：本项目按实际供货量结算。如采购金额达到合同金额或合同期满，即视为合同完全履行完毕，双方的合同将自动终止。</w:t>
      </w:r>
    </w:p>
    <w:p w14:paraId="5FE5BA42">
      <w:pPr>
        <w:pStyle w:val="2"/>
        <w:spacing w:before="82" w:line="240" w:lineRule="auto"/>
        <w:ind w:firstLine="4600" w:firstLineChars="2000"/>
        <w:rPr>
          <w:spacing w:val="-5"/>
          <w:sz w:val="24"/>
          <w:szCs w:val="24"/>
        </w:rPr>
      </w:pPr>
    </w:p>
    <w:p w14:paraId="1DF2B208">
      <w:pPr>
        <w:pStyle w:val="2"/>
        <w:spacing w:before="82" w:line="240" w:lineRule="auto"/>
        <w:ind w:firstLine="4600" w:firstLineChars="2000"/>
        <w:rPr>
          <w:spacing w:val="-5"/>
          <w:sz w:val="24"/>
          <w:szCs w:val="24"/>
        </w:rPr>
      </w:pPr>
      <w:r>
        <w:rPr>
          <w:spacing w:val="-5"/>
          <w:sz w:val="24"/>
          <w:szCs w:val="24"/>
        </w:rPr>
        <w:t>联</w:t>
      </w:r>
      <w:r>
        <w:rPr>
          <w:rFonts w:hint="eastAsia"/>
          <w:spacing w:val="-5"/>
          <w:sz w:val="24"/>
          <w:szCs w:val="24"/>
          <w:lang w:val="en-US" w:eastAsia="zh-CN"/>
        </w:rPr>
        <w:t xml:space="preserve">   </w:t>
      </w:r>
      <w:r>
        <w:rPr>
          <w:spacing w:val="-5"/>
          <w:sz w:val="24"/>
          <w:szCs w:val="24"/>
        </w:rPr>
        <w:t>系</w:t>
      </w:r>
      <w:r>
        <w:rPr>
          <w:rFonts w:hint="eastAsia"/>
          <w:spacing w:val="-5"/>
          <w:sz w:val="24"/>
          <w:szCs w:val="24"/>
          <w:lang w:val="en-US" w:eastAsia="zh-CN"/>
        </w:rPr>
        <w:t xml:space="preserve">   </w:t>
      </w:r>
      <w:r>
        <w:rPr>
          <w:spacing w:val="-5"/>
          <w:sz w:val="24"/>
          <w:szCs w:val="24"/>
        </w:rPr>
        <w:t>人</w:t>
      </w:r>
      <w:r>
        <w:rPr>
          <w:rFonts w:hint="eastAsia"/>
          <w:spacing w:val="-5"/>
          <w:sz w:val="24"/>
          <w:szCs w:val="24"/>
          <w:lang w:val="en-US" w:eastAsia="zh-CN"/>
        </w:rPr>
        <w:t xml:space="preserve"> </w:t>
      </w:r>
      <w:r>
        <w:rPr>
          <w:spacing w:val="-5"/>
          <w:sz w:val="24"/>
          <w:szCs w:val="24"/>
        </w:rPr>
        <w:t>：</w:t>
      </w:r>
    </w:p>
    <w:p w14:paraId="106866DD">
      <w:pPr>
        <w:pStyle w:val="2"/>
        <w:spacing w:before="82" w:line="240" w:lineRule="auto"/>
        <w:ind w:left="4125" w:firstLine="460" w:firstLineChars="200"/>
        <w:rPr>
          <w:rFonts w:hint="eastAsia"/>
          <w:spacing w:val="-5"/>
          <w:sz w:val="24"/>
          <w:szCs w:val="24"/>
          <w:lang w:val="en-US" w:eastAsia="zh-CN"/>
        </w:rPr>
      </w:pPr>
      <w:r>
        <w:rPr>
          <w:rFonts w:hint="eastAsia"/>
          <w:spacing w:val="-5"/>
          <w:sz w:val="24"/>
          <w:szCs w:val="24"/>
          <w:lang w:val="en-US" w:eastAsia="zh-CN"/>
        </w:rPr>
        <w:t xml:space="preserve">手        机 ： </w:t>
      </w:r>
    </w:p>
    <w:p w14:paraId="4EB06915">
      <w:pPr>
        <w:pStyle w:val="2"/>
        <w:spacing w:before="82" w:line="240" w:lineRule="auto"/>
        <w:ind w:left="4125" w:firstLine="440" w:firstLineChars="200"/>
        <w:rPr>
          <w:spacing w:val="-10"/>
          <w:sz w:val="24"/>
          <w:szCs w:val="24"/>
        </w:rPr>
      </w:pPr>
      <w:r>
        <w:rPr>
          <w:spacing w:val="-10"/>
          <w:sz w:val="24"/>
          <w:szCs w:val="24"/>
        </w:rPr>
        <w:t>单位</w:t>
      </w:r>
      <w:r>
        <w:rPr>
          <w:rFonts w:hint="eastAsia"/>
          <w:spacing w:val="-10"/>
          <w:sz w:val="24"/>
          <w:szCs w:val="24"/>
          <w:lang w:val="en-US" w:eastAsia="zh-CN"/>
        </w:rPr>
        <w:t xml:space="preserve">  </w:t>
      </w:r>
      <w:r>
        <w:rPr>
          <w:rFonts w:hint="eastAsia"/>
          <w:spacing w:val="-10"/>
          <w:sz w:val="24"/>
          <w:szCs w:val="24"/>
          <w:lang w:eastAsia="zh-CN"/>
        </w:rPr>
        <w:t>（</w:t>
      </w:r>
      <w:r>
        <w:rPr>
          <w:rFonts w:hint="eastAsia"/>
          <w:spacing w:val="-10"/>
          <w:sz w:val="24"/>
          <w:szCs w:val="24"/>
          <w:lang w:val="en-US" w:eastAsia="zh-CN"/>
        </w:rPr>
        <w:t>盖章</w:t>
      </w:r>
      <w:r>
        <w:rPr>
          <w:rFonts w:hint="eastAsia"/>
          <w:spacing w:val="-10"/>
          <w:sz w:val="24"/>
          <w:szCs w:val="24"/>
          <w:lang w:eastAsia="zh-CN"/>
        </w:rPr>
        <w:t>）</w:t>
      </w:r>
      <w:r>
        <w:rPr>
          <w:spacing w:val="-10"/>
          <w:sz w:val="24"/>
          <w:szCs w:val="24"/>
        </w:rPr>
        <w:t>：</w:t>
      </w:r>
    </w:p>
    <w:p w14:paraId="09C89939">
      <w:pPr>
        <w:pStyle w:val="2"/>
        <w:spacing w:before="82" w:line="240" w:lineRule="auto"/>
        <w:ind w:left="4125" w:firstLine="440" w:firstLineChars="200"/>
        <w:rPr>
          <w:sz w:val="32"/>
          <w:szCs w:val="32"/>
        </w:rPr>
      </w:pPr>
      <w:r>
        <w:rPr>
          <w:rFonts w:hint="eastAsia"/>
          <w:spacing w:val="-10"/>
          <w:sz w:val="24"/>
          <w:szCs w:val="24"/>
          <w:lang w:val="en-US" w:eastAsia="zh-CN"/>
        </w:rPr>
        <w:t>时          间 ：</w:t>
      </w:r>
    </w:p>
    <w:p w14:paraId="24718A3B"/>
    <w:p w14:paraId="183E2C7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F7D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22E4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B22E4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abstractNum w:abstractNumId="1">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ZDE3MWEwM2E0OWRiNTc4MDY1ZjNlZGU4MTBhMTUifQ=="/>
  </w:docVars>
  <w:rsids>
    <w:rsidRoot w:val="5D05538F"/>
    <w:rsid w:val="097509F9"/>
    <w:rsid w:val="13FC1602"/>
    <w:rsid w:val="1ABF4225"/>
    <w:rsid w:val="1DB171E5"/>
    <w:rsid w:val="2A222BE7"/>
    <w:rsid w:val="2A7065B9"/>
    <w:rsid w:val="31020B4E"/>
    <w:rsid w:val="3AD34DA2"/>
    <w:rsid w:val="4CAA532C"/>
    <w:rsid w:val="51D95999"/>
    <w:rsid w:val="52791749"/>
    <w:rsid w:val="5A361B4D"/>
    <w:rsid w:val="5D05538F"/>
    <w:rsid w:val="5D526B5D"/>
    <w:rsid w:val="62CA5C87"/>
    <w:rsid w:val="70B1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3"/>
      <w:szCs w:val="33"/>
      <w:lang w:val="en-US" w:eastAsia="en-US" w:bidi="ar-SA"/>
    </w:rPr>
  </w:style>
  <w:style w:type="paragraph" w:styleId="4">
    <w:name w:val="Normal Indent"/>
    <w:basedOn w:val="1"/>
    <w:next w:val="1"/>
    <w:qFormat/>
    <w:uiPriority w:val="0"/>
    <w:pPr>
      <w:ind w:firstLine="420" w:firstLineChars="200"/>
    </w:pPr>
  </w:style>
  <w:style w:type="paragraph" w:styleId="5">
    <w:name w:val="Plain Text"/>
    <w:basedOn w:val="1"/>
    <w:next w:val="6"/>
    <w:qFormat/>
    <w:uiPriority w:val="0"/>
    <w:pPr>
      <w:spacing w:before="156" w:beforeLines="50" w:after="156" w:afterLines="50" w:line="400" w:lineRule="exact"/>
    </w:pPr>
    <w:rPr>
      <w:rFonts w:ascii="宋体" w:hAnsi="Courier New"/>
      <w:kern w:val="2"/>
      <w:lang w:bidi="ar-SA"/>
    </w:rPr>
  </w:style>
  <w:style w:type="paragraph" w:styleId="6">
    <w:name w:val="Date"/>
    <w:basedOn w:val="1"/>
    <w:next w:val="1"/>
    <w:qFormat/>
    <w:uiPriority w:val="0"/>
    <w:pPr>
      <w:ind w:leftChars="2500"/>
    </w:pPr>
    <w:rPr>
      <w:rFonts w:eastAsia="楷体_GB2312"/>
      <w:sz w:val="32"/>
      <w:szCs w:val="2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11">
    <w:name w:val="List Paragraph"/>
    <w:basedOn w:val="1"/>
    <w:qFormat/>
    <w:uiPriority w:val="99"/>
    <w:pPr>
      <w:ind w:firstLine="420" w:firstLineChars="200"/>
    </w:pPr>
  </w:style>
  <w:style w:type="paragraph" w:customStyle="1" w:styleId="12">
    <w:name w:val="章正文"/>
    <w:basedOn w:val="1"/>
    <w:qFormat/>
    <w:uiPriority w:val="0"/>
    <w:pPr>
      <w:spacing w:beforeLines="50" w:after="120" w:line="300" w:lineRule="auto"/>
      <w:ind w:firstLine="480"/>
    </w:pPr>
    <w:rPr>
      <w:rFonts w:ascii="Helvetica" w:hAnsi="Helvetica"/>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1567</Words>
  <Characters>1634</Characters>
  <Lines>0</Lines>
  <Paragraphs>0</Paragraphs>
  <TotalTime>0</TotalTime>
  <ScaleCrop>false</ScaleCrop>
  <LinksUpToDate>false</LinksUpToDate>
  <CharactersWithSpaces>1671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2024-11-25T00:33:00Z</dcterms:created>
  <dc:creator>大东门来的喇嘛骑巧人</dc:creator>
  <cp:lastModifiedBy>郑听</cp:lastModifiedBy>
  <dcterms:modified xsi:type="dcterms:W3CDTF">2024-12-03T08:11:23Z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B62F7E71A7BC475BA9D93061614FB323_11</vt:lpwstr>
  </property>
</Properties>
</file>