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B0B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302AC0E3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913C575">
      <w:pPr>
        <w:spacing w:beforeLines="50" w:line="360" w:lineRule="auto"/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一、</w:t>
      </w:r>
      <w:r>
        <w:rPr>
          <w:b/>
          <w:bCs/>
          <w:sz w:val="30"/>
          <w:szCs w:val="30"/>
          <w:highlight w:val="none"/>
        </w:rPr>
        <w:t>报价</w:t>
      </w:r>
      <w:r>
        <w:rPr>
          <w:rFonts w:hint="eastAsia"/>
          <w:b/>
          <w:bCs/>
          <w:sz w:val="30"/>
          <w:szCs w:val="30"/>
          <w:highlight w:val="none"/>
        </w:rPr>
        <w:t>须知：</w:t>
      </w:r>
    </w:p>
    <w:p w14:paraId="00D955B6">
      <w:pPr>
        <w:pStyle w:val="10"/>
        <w:numPr>
          <w:ilvl w:val="255"/>
          <w:numId w:val="0"/>
        </w:numPr>
        <w:spacing w:line="360" w:lineRule="auto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需于截止日期前递交报价资料至后勤保障部，所有资料均需加盖企业公章，包括但不仅限于以下资料：</w:t>
      </w:r>
    </w:p>
    <w:p w14:paraId="0B44A6BA">
      <w:pPr>
        <w:spacing w:line="360" w:lineRule="auto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1.投标资料1份（</w:t>
      </w:r>
      <w:r>
        <w:rPr>
          <w:rFonts w:hint="eastAsia"/>
          <w:b/>
          <w:bCs/>
          <w:sz w:val="24"/>
          <w:szCs w:val="32"/>
          <w:highlight w:val="none"/>
        </w:rPr>
        <w:t>密封加盖单位公章</w:t>
      </w:r>
      <w:r>
        <w:rPr>
          <w:rFonts w:hint="eastAsia" w:ascii="宋体" w:hAnsi="宋体"/>
          <w:b/>
          <w:bCs/>
          <w:sz w:val="24"/>
          <w:highlight w:val="none"/>
        </w:rPr>
        <w:t>）含以下内容：</w:t>
      </w:r>
    </w:p>
    <w:p w14:paraId="17AD6B6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2CD3BA02">
      <w:pPr>
        <w:pStyle w:val="10"/>
        <w:numPr>
          <w:ilvl w:val="0"/>
          <w:numId w:val="1"/>
        </w:numPr>
        <w:spacing w:line="360" w:lineRule="auto"/>
        <w:ind w:firstLine="48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电梯</w:t>
      </w:r>
      <w:r>
        <w:rPr>
          <w:rFonts w:ascii="宋体" w:hAnsi="宋体"/>
          <w:bCs/>
          <w:sz w:val="24"/>
          <w:highlight w:val="none"/>
        </w:rPr>
        <w:t>维修维保资质。</w:t>
      </w:r>
    </w:p>
    <w:p w14:paraId="668D08F8">
      <w:pPr>
        <w:pStyle w:val="10"/>
        <w:numPr>
          <w:ilvl w:val="0"/>
          <w:numId w:val="1"/>
        </w:numPr>
        <w:spacing w:line="360" w:lineRule="auto"/>
        <w:ind w:firstLine="48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本项目不允许转包或分包</w:t>
      </w:r>
      <w:r>
        <w:rPr>
          <w:rFonts w:hint="eastAsia" w:ascii="宋体" w:hAnsi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提供相应承诺书</w:t>
      </w:r>
      <w:r>
        <w:rPr>
          <w:rFonts w:ascii="宋体" w:hAnsi="宋体"/>
          <w:bCs/>
          <w:sz w:val="24"/>
          <w:highlight w:val="none"/>
        </w:rPr>
        <w:t>。</w:t>
      </w:r>
    </w:p>
    <w:p w14:paraId="641330E2"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投标报价单，本次报价以综合单价投标，包括但不限于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配件费、耗材费、安</w:t>
      </w:r>
      <w:r>
        <w:rPr>
          <w:rFonts w:hint="eastAsia" w:ascii="宋体" w:hAnsi="宋体"/>
          <w:bCs/>
          <w:sz w:val="24"/>
          <w:highlight w:val="none"/>
        </w:rPr>
        <w:t>装费、运输费、装卸费、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调试费、</w:t>
      </w:r>
      <w:r>
        <w:rPr>
          <w:rFonts w:hint="eastAsia" w:ascii="宋体" w:hAnsi="宋体"/>
          <w:bCs/>
          <w:sz w:val="24"/>
          <w:highlight w:val="none"/>
        </w:rPr>
        <w:t>税费、售后等。</w:t>
      </w:r>
    </w:p>
    <w:p w14:paraId="6BFFE324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投标人针对报价需要说明的其他文件和说明（如有）。</w:t>
      </w:r>
    </w:p>
    <w:p w14:paraId="708FA794">
      <w:pPr>
        <w:numPr>
          <w:ilvl w:val="255"/>
          <w:numId w:val="0"/>
        </w:numPr>
        <w:spacing w:beforeLines="50" w:line="360" w:lineRule="auto"/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二、评标办法：本项目中标一家，低价为中标供应商。</w:t>
      </w:r>
    </w:p>
    <w:p w14:paraId="7BF4E479">
      <w:pPr>
        <w:spacing w:line="360" w:lineRule="auto"/>
        <w:rPr>
          <w:rFonts w:ascii="宋体" w:hAnsi="宋体"/>
          <w:bCs/>
          <w:sz w:val="24"/>
          <w:highlight w:val="none"/>
        </w:rPr>
      </w:pPr>
    </w:p>
    <w:p w14:paraId="7E1ADAFB">
      <w:pPr>
        <w:snapToGrid w:val="0"/>
        <w:spacing w:line="360" w:lineRule="auto"/>
        <w:jc w:val="left"/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三、技术</w:t>
      </w:r>
      <w:r>
        <w:rPr>
          <w:rFonts w:hint="eastAsia"/>
          <w:b/>
          <w:bCs/>
          <w:sz w:val="32"/>
          <w:szCs w:val="32"/>
          <w:highlight w:val="none"/>
        </w:rPr>
        <w:t>规格及要求：</w:t>
      </w:r>
    </w:p>
    <w:p w14:paraId="0C2804FB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项目地址：温州医科大学附属第二医院鹿城院区学院路（学院西路109号）</w:t>
      </w:r>
      <w:r>
        <w:rPr>
          <w:rFonts w:hint="eastAsia" w:ascii="宋体" w:hAnsi="宋体" w:cs="宋体"/>
          <w:sz w:val="24"/>
          <w:highlight w:val="none"/>
          <w:lang w:eastAsia="zh-CN"/>
        </w:rPr>
        <w:t>。</w:t>
      </w:r>
    </w:p>
    <w:p w14:paraId="09548FBD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服务周期：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2个月。下单后</w:t>
      </w:r>
      <w:r>
        <w:rPr>
          <w:rFonts w:hint="eastAsia" w:ascii="宋体" w:hAnsi="宋体" w:cs="宋体"/>
          <w:sz w:val="24"/>
          <w:highlight w:val="none"/>
        </w:rPr>
        <w:t>10个工作日内完成。</w:t>
      </w:r>
    </w:p>
    <w:p w14:paraId="56BF63C5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项目具体需求：</w:t>
      </w:r>
    </w:p>
    <w:p w14:paraId="1C16B180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温州医科大学附属第二医院学院路部7号楼73号电梯，品牌为西子奥的斯，更换曳引钢丝绳、限速器钢丝绳、导向轮等。</w:t>
      </w:r>
    </w:p>
    <w:p w14:paraId="08747D4C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电梯曳引钢丝绳、限速器钢丝绳及导向轮磨损，需主进行更换维修服务，维修费用包含曳引钢丝绳、限速器钢丝绳及导向轮及相关耗材、人工费、税费等本次维修所涉及的一切费用。</w:t>
      </w:r>
    </w:p>
    <w:p w14:paraId="4FC95FA5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维修后确保电梯正常运行，质保期不少于一年。</w:t>
      </w:r>
    </w:p>
    <w:p w14:paraId="2EC92A20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本次维修服务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预算</w:t>
      </w:r>
      <w:r>
        <w:rPr>
          <w:rFonts w:hint="eastAsia" w:ascii="宋体" w:hAnsi="宋体" w:cs="宋体"/>
          <w:sz w:val="24"/>
          <w:highlight w:val="none"/>
        </w:rPr>
        <w:t>限价29000元。</w:t>
      </w:r>
    </w:p>
    <w:p w14:paraId="6819057F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供应商可现场勘查。</w:t>
      </w:r>
    </w:p>
    <w:p w14:paraId="04E55AAF">
      <w:pPr>
        <w:numPr>
          <w:ilvl w:val="0"/>
          <w:numId w:val="2"/>
        </w:numPr>
        <w:snapToGrid w:val="0"/>
        <w:spacing w:line="360" w:lineRule="auto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合同签订后，服务商完成设备维修，经采购人确认验收合格、设备正常运行10天后，服务商开具实际维修金额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的符合采购人财务要求的正式发票后，采购人在审批完成后7 日内支付实际维修金额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30746E2B">
      <w:pPr>
        <w:numPr>
          <w:ilvl w:val="0"/>
          <w:numId w:val="2"/>
        </w:numPr>
        <w:snapToGrid w:val="0"/>
        <w:spacing w:line="360" w:lineRule="auto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</w:rPr>
        <w:t>义务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  <w:t>：</w:t>
      </w:r>
    </w:p>
    <w:p w14:paraId="7EC07BBF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5.1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需保证服务期内，享有维修对象的所有权或已获得所有权人的相关合法授权，有权就上述维修对象及维修项目与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签订本合同，并且不会侵害任何第三方的合法权益。</w:t>
      </w:r>
    </w:p>
    <w:p w14:paraId="1C87914E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5.2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需为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履行本合同约定服务提供相应的配合，派人员协助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进行工作，帮助开门及协调水电使用，并协调物业等第三方进行配合。</w:t>
      </w:r>
    </w:p>
    <w:p w14:paraId="0C671AB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5.3服务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完成后，由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向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提供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报告书，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应安排人员当场进行验收，验收合格对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报告书进行盖章/签字确认，即视为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提供的服务表示认可。若因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原因导致未能及时验收的，则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提交作业报告书之日视为验收合格日。</w:t>
      </w:r>
    </w:p>
    <w:p w14:paraId="29341AE5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5.4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应按合同约定向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支付服务费用。</w:t>
      </w:r>
    </w:p>
    <w:p w14:paraId="668D0082">
      <w:pPr>
        <w:widowControl/>
        <w:numPr>
          <w:ilvl w:val="0"/>
          <w:numId w:val="2"/>
        </w:numPr>
        <w:tabs>
          <w:tab w:val="left" w:pos="142"/>
        </w:tabs>
        <w:snapToGrid/>
        <w:spacing w:beforeAutospacing="0" w:afterAutospacing="0" w:line="360" w:lineRule="auto"/>
        <w:ind w:left="425" w:leftChars="0" w:right="0" w:rightChars="0" w:hanging="425" w:firstLineChars="0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</w:rPr>
        <w:t>义务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  <w:t>：</w:t>
      </w:r>
    </w:p>
    <w:p w14:paraId="4538FF4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6.1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期内完成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，如遇特殊情况无法完成的，应及时通知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，双方协商一致后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期。</w:t>
      </w:r>
    </w:p>
    <w:p w14:paraId="54B03C6C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6.2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在进行工作时应遵守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书面告知的各项管理制度及安全操作制度，如有争议应通知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相关人员解决，不得与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及第三方工作人员发生冲突。</w:t>
      </w:r>
    </w:p>
    <w:p w14:paraId="3D2E0E52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6.3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工作完成后，应及时清理维修过程中产生的垃圾，做到工完场清。</w:t>
      </w:r>
    </w:p>
    <w:p w14:paraId="09FB7BB3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6.4服务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shd w:val="clear" w:color="auto" w:fill="auto"/>
          <w:lang w:bidi="ar-SA"/>
        </w:rPr>
        <w:t>验收合格后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12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shd w:val="clear" w:color="auto" w:fill="auto"/>
          <w:lang w:bidi="ar-SA"/>
        </w:rPr>
        <w:t>个月内，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shd w:val="clear" w:color="auto" w:fill="auto"/>
          <w:lang w:eastAsia="zh-CN" w:bidi="ar-SA"/>
        </w:rPr>
        <w:t>服务商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  <w:t>对所维修的内容及材料进行免费保修，由此产生的人工费、材料费、配件费等费用均由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eastAsia="zh-CN" w:bidi="ar-SA"/>
        </w:rPr>
        <w:t>服务商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  <w:t>承担。质保期内，如经维修，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eastAsia="zh-CN" w:bidi="ar-SA"/>
        </w:rPr>
        <w:t>服务商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  <w:t>所更换的设备、材料仍无法达到正常使用标准的，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eastAsia="zh-CN" w:bidi="ar-SA"/>
        </w:rPr>
        <w:t>服务商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  <w:t>须进行无条件更换。</w:t>
      </w:r>
    </w:p>
    <w:p w14:paraId="6CB462C6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val="en-US" w:eastAsia="zh-CN"/>
        </w:rPr>
        <w:t>6.5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eastAsia="zh-CN"/>
        </w:rPr>
        <w:t>服务商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</w:rPr>
        <w:t>在作业过程中应注重安全文明施工，如因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eastAsia="zh-CN"/>
        </w:rPr>
        <w:t>服务商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</w:rPr>
        <w:t>原因导致其自身、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</w:rPr>
        <w:t>、第三方人身、财产损失的，由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eastAsia="zh-CN"/>
        </w:rPr>
        <w:t>服务商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</w:rPr>
        <w:t>承担所有责任。</w:t>
      </w:r>
    </w:p>
    <w:p w14:paraId="05F049D6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ascii="宋体" w:hAnsi="宋体" w:cs="宋体"/>
          <w:sz w:val="24"/>
          <w:highlight w:val="green"/>
        </w:rPr>
      </w:pPr>
    </w:p>
    <w:p w14:paraId="34B23601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维修清单：</w:t>
      </w:r>
    </w:p>
    <w:p w14:paraId="1EC237EB">
      <w:pPr>
        <w:snapToGrid w:val="0"/>
        <w:spacing w:line="360" w:lineRule="auto"/>
        <w:jc w:val="center"/>
        <w:rPr>
          <w:b/>
          <w:bCs/>
          <w:spacing w:val="-10"/>
          <w:sz w:val="24"/>
        </w:rPr>
      </w:pPr>
      <w:r>
        <w:rPr>
          <w:rFonts w:hint="eastAsia"/>
          <w:b/>
          <w:bCs/>
          <w:sz w:val="24"/>
        </w:rPr>
        <w:t>电梯</w:t>
      </w:r>
      <w:r>
        <w:rPr>
          <w:rFonts w:hint="eastAsia" w:ascii="宋体" w:hAnsi="宋体" w:cs="宋体"/>
          <w:b/>
          <w:bCs/>
          <w:sz w:val="24"/>
        </w:rPr>
        <w:t>钢丝绳等</w:t>
      </w:r>
      <w:r>
        <w:rPr>
          <w:rFonts w:hint="eastAsia"/>
          <w:b/>
          <w:bCs/>
          <w:sz w:val="24"/>
        </w:rPr>
        <w:t>更换服务</w:t>
      </w:r>
    </w:p>
    <w:tbl>
      <w:tblPr>
        <w:tblStyle w:val="8"/>
        <w:tblW w:w="6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025"/>
        <w:gridCol w:w="1335"/>
        <w:gridCol w:w="1283"/>
      </w:tblGrid>
      <w:tr w14:paraId="7145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10" w:type="dxa"/>
          </w:tcPr>
          <w:p w14:paraId="26FF3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2025" w:type="dxa"/>
          </w:tcPr>
          <w:p w14:paraId="017272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335" w:type="dxa"/>
          </w:tcPr>
          <w:p w14:paraId="17EE3F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预算数量</w:t>
            </w:r>
          </w:p>
        </w:tc>
        <w:tc>
          <w:tcPr>
            <w:tcW w:w="1283" w:type="dxa"/>
          </w:tcPr>
          <w:p w14:paraId="517F81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</w:tr>
      <w:tr w14:paraId="563F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310" w:type="dxa"/>
          </w:tcPr>
          <w:p w14:paraId="5166F6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曳引钢丝绳</w:t>
            </w:r>
          </w:p>
        </w:tc>
        <w:tc>
          <w:tcPr>
            <w:tcW w:w="2025" w:type="dxa"/>
          </w:tcPr>
          <w:p w14:paraId="78E082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XAA712AK110</w:t>
            </w:r>
          </w:p>
        </w:tc>
        <w:tc>
          <w:tcPr>
            <w:tcW w:w="1335" w:type="dxa"/>
          </w:tcPr>
          <w:p w14:paraId="5AA15C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1136</w:t>
            </w:r>
          </w:p>
        </w:tc>
        <w:tc>
          <w:tcPr>
            <w:tcW w:w="1283" w:type="dxa"/>
          </w:tcPr>
          <w:p w14:paraId="06D0DDA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</w:tr>
      <w:tr w14:paraId="6F73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310" w:type="dxa"/>
          </w:tcPr>
          <w:p w14:paraId="2B5B0E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导向轮</w:t>
            </w:r>
          </w:p>
        </w:tc>
        <w:tc>
          <w:tcPr>
            <w:tcW w:w="2025" w:type="dxa"/>
          </w:tcPr>
          <w:p w14:paraId="166229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$X/XAA</w:t>
            </w:r>
            <w:r>
              <w:rPr>
                <w:rFonts w:hint="eastAsia"/>
                <w:sz w:val="24"/>
              </w:rPr>
              <w:t>20751J2</w:t>
            </w:r>
          </w:p>
        </w:tc>
        <w:tc>
          <w:tcPr>
            <w:tcW w:w="1335" w:type="dxa"/>
          </w:tcPr>
          <w:p w14:paraId="361359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3" w:type="dxa"/>
          </w:tcPr>
          <w:p w14:paraId="5C0969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</w:tr>
      <w:tr w14:paraId="26D0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310" w:type="dxa"/>
          </w:tcPr>
          <w:p w14:paraId="081F8E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限速器钢丝绳</w:t>
            </w:r>
          </w:p>
        </w:tc>
        <w:tc>
          <w:tcPr>
            <w:tcW w:w="2025" w:type="dxa"/>
          </w:tcPr>
          <w:p w14:paraId="29448CA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HAA712BH8</w:t>
            </w:r>
          </w:p>
        </w:tc>
        <w:tc>
          <w:tcPr>
            <w:tcW w:w="1335" w:type="dxa"/>
          </w:tcPr>
          <w:p w14:paraId="5CC5BA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141</w:t>
            </w:r>
          </w:p>
        </w:tc>
        <w:tc>
          <w:tcPr>
            <w:tcW w:w="1283" w:type="dxa"/>
          </w:tcPr>
          <w:p w14:paraId="0C50F1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</w:tr>
      <w:tr w14:paraId="3A2F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310" w:type="dxa"/>
          </w:tcPr>
          <w:p w14:paraId="3DA88E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维修费及辅材</w:t>
            </w:r>
          </w:p>
        </w:tc>
        <w:tc>
          <w:tcPr>
            <w:tcW w:w="2025" w:type="dxa"/>
          </w:tcPr>
          <w:p w14:paraId="68D6BFC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14:paraId="2CB2DC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3" w:type="dxa"/>
          </w:tcPr>
          <w:p w14:paraId="76096A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</w:tr>
    </w:tbl>
    <w:p w14:paraId="379B3922">
      <w:pPr>
        <w:numPr>
          <w:ilvl w:val="255"/>
          <w:numId w:val="0"/>
        </w:numPr>
        <w:spacing w:line="360" w:lineRule="auto"/>
        <w:rPr>
          <w:sz w:val="24"/>
        </w:rPr>
      </w:pPr>
    </w:p>
    <w:p w14:paraId="3345B85D">
      <w:pPr>
        <w:numPr>
          <w:ilvl w:val="255"/>
          <w:numId w:val="0"/>
        </w:numPr>
        <w:spacing w:line="360" w:lineRule="auto"/>
        <w:rPr>
          <w:sz w:val="24"/>
        </w:rPr>
      </w:pPr>
    </w:p>
    <w:p w14:paraId="5D6C5523">
      <w:pPr>
        <w:numPr>
          <w:ilvl w:val="255"/>
          <w:numId w:val="0"/>
        </w:numPr>
        <w:spacing w:line="360" w:lineRule="auto"/>
        <w:rPr>
          <w:sz w:val="24"/>
        </w:rPr>
      </w:pPr>
    </w:p>
    <w:p w14:paraId="1161EA97">
      <w:pPr>
        <w:numPr>
          <w:ilvl w:val="255"/>
          <w:numId w:val="0"/>
        </w:numPr>
        <w:spacing w:line="360" w:lineRule="auto"/>
        <w:rPr>
          <w:sz w:val="24"/>
        </w:rPr>
      </w:pPr>
    </w:p>
    <w:p w14:paraId="3370799F">
      <w:pPr>
        <w:numPr>
          <w:ilvl w:val="255"/>
          <w:numId w:val="0"/>
        </w:numPr>
        <w:spacing w:line="360" w:lineRule="auto"/>
        <w:rPr>
          <w:sz w:val="24"/>
        </w:rPr>
      </w:pPr>
    </w:p>
    <w:p w14:paraId="0B97504E">
      <w:pPr>
        <w:numPr>
          <w:ilvl w:val="255"/>
          <w:numId w:val="0"/>
        </w:numPr>
        <w:spacing w:line="360" w:lineRule="auto"/>
        <w:rPr>
          <w:sz w:val="24"/>
        </w:rPr>
      </w:pPr>
    </w:p>
    <w:p w14:paraId="18A8FB6E">
      <w:pPr>
        <w:numPr>
          <w:ilvl w:val="255"/>
          <w:numId w:val="0"/>
        </w:numPr>
        <w:spacing w:line="360" w:lineRule="auto"/>
        <w:rPr>
          <w:sz w:val="24"/>
        </w:rPr>
      </w:pPr>
    </w:p>
    <w:p w14:paraId="7E67E56F">
      <w:pPr>
        <w:numPr>
          <w:ilvl w:val="255"/>
          <w:numId w:val="0"/>
        </w:numPr>
        <w:spacing w:line="360" w:lineRule="auto"/>
        <w:rPr>
          <w:sz w:val="24"/>
        </w:rPr>
      </w:pPr>
    </w:p>
    <w:p w14:paraId="0EF12B5B">
      <w:pPr>
        <w:numPr>
          <w:ilvl w:val="255"/>
          <w:numId w:val="0"/>
        </w:numPr>
        <w:spacing w:line="360" w:lineRule="auto"/>
        <w:rPr>
          <w:sz w:val="24"/>
        </w:rPr>
      </w:pPr>
    </w:p>
    <w:p w14:paraId="2B473EAC">
      <w:pPr>
        <w:numPr>
          <w:ilvl w:val="255"/>
          <w:numId w:val="0"/>
        </w:numPr>
        <w:spacing w:line="360" w:lineRule="auto"/>
        <w:rPr>
          <w:sz w:val="24"/>
        </w:rPr>
      </w:pPr>
    </w:p>
    <w:p w14:paraId="1431734A">
      <w:pPr>
        <w:numPr>
          <w:ilvl w:val="255"/>
          <w:numId w:val="0"/>
        </w:numPr>
        <w:spacing w:line="360" w:lineRule="auto"/>
        <w:rPr>
          <w:sz w:val="24"/>
        </w:rPr>
      </w:pPr>
    </w:p>
    <w:p w14:paraId="018AF832">
      <w:pPr>
        <w:numPr>
          <w:ilvl w:val="255"/>
          <w:numId w:val="0"/>
        </w:numPr>
        <w:spacing w:line="360" w:lineRule="auto"/>
        <w:rPr>
          <w:sz w:val="24"/>
        </w:rPr>
      </w:pPr>
    </w:p>
    <w:p w14:paraId="64966E40">
      <w:pPr>
        <w:numPr>
          <w:ilvl w:val="255"/>
          <w:numId w:val="0"/>
        </w:numPr>
        <w:spacing w:line="360" w:lineRule="auto"/>
        <w:rPr>
          <w:sz w:val="24"/>
        </w:rPr>
      </w:pPr>
    </w:p>
    <w:p w14:paraId="58783F40">
      <w:pPr>
        <w:numPr>
          <w:ilvl w:val="255"/>
          <w:numId w:val="0"/>
        </w:numPr>
        <w:spacing w:line="360" w:lineRule="auto"/>
        <w:rPr>
          <w:sz w:val="24"/>
        </w:rPr>
      </w:pPr>
    </w:p>
    <w:p w14:paraId="61B17ACD">
      <w:pPr>
        <w:numPr>
          <w:ilvl w:val="255"/>
          <w:numId w:val="0"/>
        </w:numPr>
        <w:spacing w:line="360" w:lineRule="auto"/>
        <w:rPr>
          <w:sz w:val="24"/>
        </w:rPr>
      </w:pPr>
    </w:p>
    <w:p w14:paraId="3831FC68">
      <w:pPr>
        <w:numPr>
          <w:ilvl w:val="255"/>
          <w:numId w:val="0"/>
        </w:numPr>
        <w:spacing w:line="360" w:lineRule="auto"/>
        <w:rPr>
          <w:sz w:val="24"/>
        </w:rPr>
      </w:pPr>
    </w:p>
    <w:p w14:paraId="134A21F1">
      <w:pPr>
        <w:numPr>
          <w:ilvl w:val="255"/>
          <w:numId w:val="0"/>
        </w:numPr>
        <w:spacing w:line="360" w:lineRule="auto"/>
        <w:rPr>
          <w:sz w:val="24"/>
        </w:rPr>
      </w:pPr>
    </w:p>
    <w:p w14:paraId="42FED059">
      <w:pPr>
        <w:numPr>
          <w:ilvl w:val="255"/>
          <w:numId w:val="0"/>
        </w:numPr>
        <w:spacing w:line="360" w:lineRule="auto"/>
        <w:rPr>
          <w:sz w:val="24"/>
        </w:rPr>
      </w:pPr>
    </w:p>
    <w:p w14:paraId="252A0A19">
      <w:pPr>
        <w:numPr>
          <w:ilvl w:val="255"/>
          <w:numId w:val="0"/>
        </w:numPr>
        <w:spacing w:line="360" w:lineRule="auto"/>
        <w:rPr>
          <w:sz w:val="24"/>
        </w:rPr>
      </w:pPr>
    </w:p>
    <w:p w14:paraId="06DB58E2">
      <w:pPr>
        <w:numPr>
          <w:ilvl w:val="255"/>
          <w:numId w:val="0"/>
        </w:numPr>
        <w:spacing w:line="360" w:lineRule="auto"/>
        <w:rPr>
          <w:sz w:val="24"/>
        </w:rPr>
      </w:pPr>
    </w:p>
    <w:p w14:paraId="6654193C">
      <w:pPr>
        <w:numPr>
          <w:ilvl w:val="255"/>
          <w:numId w:val="0"/>
        </w:numPr>
        <w:spacing w:line="360" w:lineRule="auto"/>
        <w:rPr>
          <w:sz w:val="24"/>
        </w:rPr>
      </w:pPr>
    </w:p>
    <w:p w14:paraId="0DD82BCA">
      <w:pPr>
        <w:numPr>
          <w:ilvl w:val="255"/>
          <w:numId w:val="0"/>
        </w:numPr>
        <w:spacing w:line="360" w:lineRule="auto"/>
        <w:rPr>
          <w:sz w:val="24"/>
        </w:rPr>
      </w:pPr>
      <w:bookmarkStart w:id="0" w:name="_GoBack"/>
      <w:bookmarkEnd w:id="0"/>
    </w:p>
    <w:p w14:paraId="73EC50A4">
      <w:pPr>
        <w:numPr>
          <w:ilvl w:val="0"/>
          <w:numId w:val="4"/>
        </w:num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报价单</w:t>
      </w:r>
    </w:p>
    <w:p w14:paraId="14F948D1">
      <w:pPr>
        <w:spacing w:line="360" w:lineRule="auto"/>
        <w:rPr>
          <w:b/>
          <w:bCs/>
          <w:sz w:val="32"/>
          <w:szCs w:val="32"/>
        </w:rPr>
      </w:pPr>
    </w:p>
    <w:p w14:paraId="2AB4370B">
      <w:pPr>
        <w:snapToGrid w:val="0"/>
        <w:spacing w:line="360" w:lineRule="auto"/>
        <w:jc w:val="center"/>
        <w:rPr>
          <w:b/>
          <w:bCs w:val="0"/>
          <w:spacing w:val="-10"/>
          <w:sz w:val="24"/>
        </w:rPr>
      </w:pPr>
      <w:r>
        <w:rPr>
          <w:rFonts w:hint="eastAsia" w:ascii="宋体" w:hAnsi="宋体"/>
          <w:b/>
          <w:bCs w:val="0"/>
          <w:sz w:val="24"/>
          <w:lang w:eastAsia="zh-CN"/>
        </w:rPr>
        <w:t>鹿城院区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学院路部</w:t>
      </w:r>
      <w:r>
        <w:rPr>
          <w:rFonts w:hint="eastAsia" w:ascii="宋体" w:hAnsi="宋体"/>
          <w:b/>
          <w:bCs w:val="0"/>
          <w:sz w:val="24"/>
          <w:lang w:eastAsia="zh-CN"/>
        </w:rPr>
        <w:t>73号电梯钢丝绳更换服务</w:t>
      </w:r>
    </w:p>
    <w:tbl>
      <w:tblPr>
        <w:tblStyle w:val="8"/>
        <w:tblW w:w="829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025"/>
        <w:gridCol w:w="1335"/>
        <w:gridCol w:w="1283"/>
        <w:gridCol w:w="1342"/>
      </w:tblGrid>
      <w:tr w14:paraId="321E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right"/>
        </w:trPr>
        <w:tc>
          <w:tcPr>
            <w:tcW w:w="2310" w:type="dxa"/>
            <w:vAlign w:val="center"/>
          </w:tcPr>
          <w:p w14:paraId="0A6BB8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2025" w:type="dxa"/>
            <w:vAlign w:val="center"/>
          </w:tcPr>
          <w:p w14:paraId="73BFE3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335" w:type="dxa"/>
            <w:vAlign w:val="center"/>
          </w:tcPr>
          <w:p w14:paraId="3D8C1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83" w:type="dxa"/>
            <w:vAlign w:val="center"/>
          </w:tcPr>
          <w:p w14:paraId="5C878D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42" w:type="dxa"/>
            <w:vAlign w:val="center"/>
          </w:tcPr>
          <w:p w14:paraId="5F2074F3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元）</w:t>
            </w:r>
          </w:p>
        </w:tc>
      </w:tr>
      <w:tr w14:paraId="0859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310" w:type="dxa"/>
            <w:vAlign w:val="center"/>
          </w:tcPr>
          <w:p w14:paraId="1CD624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曳引钢丝绳</w:t>
            </w:r>
          </w:p>
        </w:tc>
        <w:tc>
          <w:tcPr>
            <w:tcW w:w="2025" w:type="dxa"/>
            <w:vAlign w:val="center"/>
          </w:tcPr>
          <w:p w14:paraId="3DF5F1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XAA712AK110</w:t>
            </w:r>
          </w:p>
        </w:tc>
        <w:tc>
          <w:tcPr>
            <w:tcW w:w="1335" w:type="dxa"/>
            <w:vAlign w:val="center"/>
          </w:tcPr>
          <w:p w14:paraId="5A3F99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1136</w:t>
            </w:r>
          </w:p>
        </w:tc>
        <w:tc>
          <w:tcPr>
            <w:tcW w:w="1283" w:type="dxa"/>
            <w:vAlign w:val="center"/>
          </w:tcPr>
          <w:p w14:paraId="07B90B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342" w:type="dxa"/>
            <w:vAlign w:val="center"/>
          </w:tcPr>
          <w:p w14:paraId="624A122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694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310" w:type="dxa"/>
            <w:vAlign w:val="center"/>
          </w:tcPr>
          <w:p w14:paraId="70613D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导向轮</w:t>
            </w:r>
          </w:p>
        </w:tc>
        <w:tc>
          <w:tcPr>
            <w:tcW w:w="2025" w:type="dxa"/>
            <w:vAlign w:val="center"/>
          </w:tcPr>
          <w:p w14:paraId="3F2E9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$X/XAA</w:t>
            </w:r>
            <w:r>
              <w:rPr>
                <w:rFonts w:hint="eastAsia"/>
                <w:sz w:val="24"/>
              </w:rPr>
              <w:t>20751J2</w:t>
            </w:r>
          </w:p>
        </w:tc>
        <w:tc>
          <w:tcPr>
            <w:tcW w:w="1335" w:type="dxa"/>
            <w:vAlign w:val="center"/>
          </w:tcPr>
          <w:p w14:paraId="57C6E2F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3" w:type="dxa"/>
            <w:vAlign w:val="center"/>
          </w:tcPr>
          <w:p w14:paraId="3AD40A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1342" w:type="dxa"/>
            <w:vAlign w:val="center"/>
          </w:tcPr>
          <w:p w14:paraId="28E4017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63B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310" w:type="dxa"/>
            <w:vAlign w:val="center"/>
          </w:tcPr>
          <w:p w14:paraId="348A7B4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限速器钢丝绳</w:t>
            </w:r>
          </w:p>
        </w:tc>
        <w:tc>
          <w:tcPr>
            <w:tcW w:w="2025" w:type="dxa"/>
            <w:vAlign w:val="center"/>
          </w:tcPr>
          <w:p w14:paraId="22519B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HAA712BH8</w:t>
            </w:r>
          </w:p>
        </w:tc>
        <w:tc>
          <w:tcPr>
            <w:tcW w:w="1335" w:type="dxa"/>
            <w:vAlign w:val="center"/>
          </w:tcPr>
          <w:p w14:paraId="34E5A9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141</w:t>
            </w:r>
          </w:p>
        </w:tc>
        <w:tc>
          <w:tcPr>
            <w:tcW w:w="1283" w:type="dxa"/>
            <w:vAlign w:val="center"/>
          </w:tcPr>
          <w:p w14:paraId="5CC461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342" w:type="dxa"/>
            <w:vAlign w:val="center"/>
          </w:tcPr>
          <w:p w14:paraId="4F2E07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DD8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310" w:type="dxa"/>
            <w:vAlign w:val="center"/>
          </w:tcPr>
          <w:p w14:paraId="504182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维修费及辅材</w:t>
            </w:r>
          </w:p>
        </w:tc>
        <w:tc>
          <w:tcPr>
            <w:tcW w:w="2025" w:type="dxa"/>
            <w:vAlign w:val="center"/>
          </w:tcPr>
          <w:p w14:paraId="59ACC09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6B538F1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83" w:type="dxa"/>
            <w:vAlign w:val="center"/>
          </w:tcPr>
          <w:p w14:paraId="47EC1FB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342" w:type="dxa"/>
            <w:vAlign w:val="center"/>
          </w:tcPr>
          <w:p w14:paraId="3F85CA9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3A2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310" w:type="dxa"/>
            <w:vAlign w:val="center"/>
          </w:tcPr>
          <w:p w14:paraId="4D0C03BE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小写金额合计：</w:t>
            </w:r>
          </w:p>
        </w:tc>
        <w:tc>
          <w:tcPr>
            <w:tcW w:w="5985" w:type="dxa"/>
            <w:gridSpan w:val="4"/>
            <w:vAlign w:val="center"/>
          </w:tcPr>
          <w:p w14:paraId="59638E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8E3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310" w:type="dxa"/>
            <w:vAlign w:val="center"/>
          </w:tcPr>
          <w:p w14:paraId="5C473F5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大写金额</w:t>
            </w:r>
            <w:r>
              <w:rPr>
                <w:rFonts w:hint="eastAsia"/>
                <w:sz w:val="24"/>
                <w:lang w:val="en-US" w:eastAsia="zh-CN"/>
              </w:rPr>
              <w:t>合计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985" w:type="dxa"/>
            <w:gridSpan w:val="4"/>
            <w:vAlign w:val="center"/>
          </w:tcPr>
          <w:p w14:paraId="35A12E3B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22E9D078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说明1：</w:t>
      </w:r>
      <w:r>
        <w:rPr>
          <w:rFonts w:hint="eastAsia" w:cs="Times New Roman"/>
          <w:sz w:val="24"/>
          <w:szCs w:val="24"/>
          <w:lang w:val="en-US" w:eastAsia="zh-CN"/>
        </w:rPr>
        <w:t>上述报价</w:t>
      </w:r>
      <w:r>
        <w:rPr>
          <w:rFonts w:hint="eastAsia" w:ascii="宋体" w:hAnsi="宋体"/>
          <w:bCs/>
          <w:sz w:val="24"/>
        </w:rPr>
        <w:t>包含</w:t>
      </w:r>
      <w:r>
        <w:rPr>
          <w:rFonts w:hint="eastAsia" w:ascii="宋体" w:hAnsi="宋体"/>
          <w:bCs/>
          <w:sz w:val="24"/>
          <w:lang w:val="en-US" w:eastAsia="zh-CN"/>
        </w:rPr>
        <w:t>完成</w:t>
      </w:r>
      <w:r>
        <w:rPr>
          <w:rFonts w:hint="eastAsia" w:ascii="宋体" w:hAnsi="宋体"/>
          <w:bCs/>
          <w:sz w:val="24"/>
          <w:lang w:eastAsia="zh-CN"/>
        </w:rPr>
        <w:t>鹿城院区</w:t>
      </w:r>
      <w:r>
        <w:rPr>
          <w:rFonts w:hint="eastAsia" w:ascii="宋体" w:hAnsi="宋体"/>
          <w:bCs/>
          <w:sz w:val="24"/>
          <w:lang w:val="en-US" w:eastAsia="zh-CN"/>
        </w:rPr>
        <w:t>学院路部</w:t>
      </w:r>
      <w:r>
        <w:rPr>
          <w:rFonts w:hint="eastAsia" w:ascii="宋体" w:hAnsi="宋体"/>
          <w:bCs/>
          <w:sz w:val="24"/>
          <w:lang w:eastAsia="zh-CN"/>
        </w:rPr>
        <w:t>73号电梯钢丝绳更换</w:t>
      </w:r>
      <w:r>
        <w:rPr>
          <w:rFonts w:hint="eastAsia" w:ascii="宋体" w:hAnsi="宋体"/>
          <w:bCs/>
          <w:sz w:val="24"/>
          <w:lang w:val="en-US" w:eastAsia="zh-CN"/>
        </w:rPr>
        <w:t>维修</w:t>
      </w:r>
      <w:r>
        <w:rPr>
          <w:rFonts w:hint="eastAsia" w:ascii="宋体" w:hAnsi="宋体"/>
          <w:bCs/>
          <w:sz w:val="24"/>
          <w:lang w:eastAsia="zh-CN"/>
        </w:rPr>
        <w:t>服务</w:t>
      </w:r>
      <w:r>
        <w:rPr>
          <w:rFonts w:hint="eastAsia" w:ascii="宋体" w:hAnsi="宋体"/>
          <w:bCs/>
          <w:sz w:val="24"/>
        </w:rPr>
        <w:t>所需的一切费用，包括但不限于</w:t>
      </w:r>
      <w:r>
        <w:rPr>
          <w:rFonts w:hint="eastAsia" w:ascii="宋体" w:hAnsi="宋体"/>
          <w:bCs/>
          <w:sz w:val="24"/>
          <w:lang w:val="en-US" w:eastAsia="zh-CN"/>
        </w:rPr>
        <w:t>配件费、耗材费、安</w:t>
      </w:r>
      <w:r>
        <w:rPr>
          <w:rFonts w:hint="eastAsia" w:ascii="宋体" w:hAnsi="宋体"/>
          <w:bCs/>
          <w:sz w:val="24"/>
        </w:rPr>
        <w:t>装费、运输费、装卸费、</w:t>
      </w:r>
      <w:r>
        <w:rPr>
          <w:rFonts w:hint="eastAsia" w:ascii="宋体" w:hAnsi="宋体"/>
          <w:bCs/>
          <w:sz w:val="24"/>
          <w:lang w:val="en-US" w:eastAsia="zh-CN"/>
        </w:rPr>
        <w:t>调试费、</w:t>
      </w:r>
      <w:r>
        <w:rPr>
          <w:rFonts w:hint="eastAsia" w:ascii="宋体" w:hAnsi="宋体"/>
          <w:bCs/>
          <w:sz w:val="24"/>
        </w:rPr>
        <w:t>税费、售后等。</w:t>
      </w:r>
    </w:p>
    <w:p w14:paraId="59D5FBB5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说明2：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小写与大写的金额不一致以大写金额为准。 </w:t>
      </w:r>
    </w:p>
    <w:p w14:paraId="3E19AD4E">
      <w:pPr>
        <w:keepNext w:val="0"/>
        <w:keepLines w:val="0"/>
        <w:widowControl/>
        <w:suppressLineNumbers w:val="0"/>
        <w:jc w:val="left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说明3：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投标人已仔细研究了</w:t>
      </w:r>
      <w:r>
        <w:rPr>
          <w:rFonts w:hint="eastAsia" w:ascii="宋体" w:hAnsi="宋体"/>
          <w:bCs/>
          <w:sz w:val="24"/>
          <w:lang w:eastAsia="zh-CN"/>
        </w:rPr>
        <w:t>鹿城院区</w:t>
      </w:r>
      <w:r>
        <w:rPr>
          <w:rFonts w:hint="eastAsia" w:ascii="宋体" w:hAnsi="宋体"/>
          <w:bCs/>
          <w:sz w:val="24"/>
          <w:lang w:val="en-US" w:eastAsia="zh-CN"/>
        </w:rPr>
        <w:t>学院路部</w:t>
      </w:r>
      <w:r>
        <w:rPr>
          <w:rFonts w:hint="eastAsia" w:ascii="宋体" w:hAnsi="宋体"/>
          <w:bCs/>
          <w:sz w:val="24"/>
          <w:lang w:eastAsia="zh-CN"/>
        </w:rPr>
        <w:t>73号电梯钢丝绳更换服务</w:t>
      </w:r>
      <w:r>
        <w:rPr>
          <w:rFonts w:hint="eastAsia" w:ascii="宋体" w:hAnsi="宋体"/>
          <w:bCs/>
          <w:sz w:val="24"/>
          <w:lang w:val="en-US" w:eastAsia="zh-CN"/>
        </w:rPr>
        <w:t>维修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项目的情况说明，已充分理解并掌握了本询价项目的全部有关情况。同意接受并响应询价文件的全部内容和条件。</w:t>
      </w:r>
    </w:p>
    <w:p w14:paraId="47594876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说明4：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服务验收通过之日起质保12个月。</w:t>
      </w:r>
    </w:p>
    <w:p w14:paraId="6FCA9CBB">
      <w:pPr>
        <w:keepNext w:val="0"/>
        <w:keepLines w:val="0"/>
        <w:widowControl/>
        <w:suppressLineNumbers w:val="0"/>
        <w:jc w:val="left"/>
        <w:rPr>
          <w:rFonts w:ascii="Arial"/>
          <w:sz w:val="21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▲说明5：</w:t>
      </w:r>
      <w:r>
        <w:rPr>
          <w:rFonts w:hint="eastAsia" w:ascii="宋体" w:hAnsi="宋体"/>
          <w:bCs/>
          <w:sz w:val="24"/>
          <w:lang w:val="en-US" w:eastAsia="zh-CN"/>
        </w:rPr>
        <w:t>报价总价不得高于29000元预算价。</w:t>
      </w:r>
    </w:p>
    <w:p w14:paraId="5CA05DCF">
      <w:pPr>
        <w:spacing w:line="360" w:lineRule="auto"/>
        <w:rPr>
          <w:b/>
          <w:bCs/>
          <w:sz w:val="40"/>
          <w:szCs w:val="40"/>
        </w:rPr>
      </w:pPr>
    </w:p>
    <w:p w14:paraId="71720B3D">
      <w:pPr>
        <w:spacing w:line="360" w:lineRule="auto"/>
        <w:jc w:val="center"/>
        <w:rPr>
          <w:rFonts w:ascii="Arial"/>
        </w:rPr>
      </w:pPr>
    </w:p>
    <w:p w14:paraId="17C7207B">
      <w:pPr>
        <w:pStyle w:val="4"/>
        <w:spacing w:before="82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4C11D48E">
      <w:pPr>
        <w:pStyle w:val="4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71F92377">
      <w:pPr>
        <w:pStyle w:val="4"/>
        <w:spacing w:before="82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</w:rPr>
        <w:t>：</w:t>
      </w:r>
    </w:p>
    <w:p w14:paraId="1A905800">
      <w:pPr>
        <w:pStyle w:val="4"/>
        <w:spacing w:before="82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22AEE23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A5639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B68DA3F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2079E"/>
    <w:multiLevelType w:val="singleLevel"/>
    <w:tmpl w:val="BBB2079E"/>
    <w:lvl w:ilvl="0" w:tentative="0">
      <w:start w:val="1"/>
      <w:numFmt w:val="decimal"/>
      <w:suff w:val="nothing"/>
      <w:lvlText w:val="（%1）"/>
      <w:lvlJc w:val="left"/>
      <w:pPr>
        <w:ind w:left="210" w:firstLine="0"/>
      </w:p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3MjI4ZDc1YjFiMWM4MzA5ZGIwNWViNjc1OTQ0NDkifQ=="/>
  </w:docVars>
  <w:rsids>
    <w:rsidRoot w:val="708D5B7B"/>
    <w:rsid w:val="001E68FF"/>
    <w:rsid w:val="004A04B6"/>
    <w:rsid w:val="00946ACF"/>
    <w:rsid w:val="00A02627"/>
    <w:rsid w:val="012810B4"/>
    <w:rsid w:val="097D223B"/>
    <w:rsid w:val="17AF722F"/>
    <w:rsid w:val="22A76C65"/>
    <w:rsid w:val="2DD34C40"/>
    <w:rsid w:val="2EE27016"/>
    <w:rsid w:val="3EA42E21"/>
    <w:rsid w:val="40C83D1E"/>
    <w:rsid w:val="41AA7119"/>
    <w:rsid w:val="47653656"/>
    <w:rsid w:val="4B9B0E01"/>
    <w:rsid w:val="56C21BD9"/>
    <w:rsid w:val="5AB11413"/>
    <w:rsid w:val="708D5B7B"/>
    <w:rsid w:val="730936C7"/>
    <w:rsid w:val="7BC1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1646</Words>
  <Characters>1756</Characters>
  <Lines>6</Lines>
  <Paragraphs>1</Paragraphs>
  <TotalTime>1</TotalTime>
  <ScaleCrop>false</ScaleCrop>
  <LinksUpToDate>false</LinksUpToDate>
  <CharactersWithSpaces>1788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2024-11-12T05:28:00Z</dcterms:created>
  <dc:creator>胡</dc:creator>
  <cp:lastModifiedBy>郑听</cp:lastModifiedBy>
  <dcterms:modified xsi:type="dcterms:W3CDTF">2024-11-20T00:34:26Z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048AA0370537447DA26643B5ABD522FF_13</vt:lpwstr>
  </property>
</Properties>
</file>