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D304E">
      <w:pPr>
        <w:widowControl/>
        <w:shd w:val="clear" w:color="auto" w:fill="FFFFFF"/>
        <w:rPr>
          <w:rFonts w:hint="eastAsia" w:ascii="宋体" w:hAnsi="宋体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</w:pPr>
      <w:bookmarkStart w:id="1" w:name="_GoBack"/>
      <w:bookmarkEnd w:id="1"/>
      <w:r>
        <w:rPr>
          <w:rFonts w:hint="eastAsia" w:ascii="宋体" w:hAnsi="宋体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  <w:lang w:bidi="ar"/>
        </w:rPr>
        <w:t>附件2：现场答辩评分标准</w:t>
      </w:r>
    </w:p>
    <w:p w14:paraId="417B8D0F">
      <w:pPr>
        <w:spacing w:before="101" w:line="226" w:lineRule="auto"/>
        <w:rPr>
          <w:rFonts w:hint="eastAsia" w:ascii="宋体" w:hAnsi="宋体" w:eastAsia="仿宋" w:cs="宋体"/>
          <w:b/>
          <w:bCs/>
          <w:color w:val="000000"/>
          <w:spacing w:val="8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ascii="仿宋" w:hAnsi="仿宋" w:eastAsia="仿宋" w:cs="仿宋"/>
          <w:spacing w:val="6"/>
          <w:sz w:val="31"/>
          <w:szCs w:val="31"/>
        </w:rPr>
        <w:t>选手编号：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  选手姓名：</w:t>
      </w:r>
    </w:p>
    <w:tbl>
      <w:tblPr>
        <w:tblStyle w:val="3"/>
        <w:tblW w:w="854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5143"/>
        <w:gridCol w:w="1000"/>
        <w:gridCol w:w="1000"/>
      </w:tblGrid>
      <w:tr w14:paraId="46C26A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34316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评审要点</w:t>
            </w:r>
          </w:p>
        </w:tc>
        <w:tc>
          <w:tcPr>
            <w:tcW w:w="51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18E07BF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评审内容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1F3C6A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CA8D8C">
            <w:pPr>
              <w:pStyle w:val="2"/>
              <w:widowControl/>
              <w:spacing w:before="0" w:beforeAutospacing="0" w:after="0" w:afterAutospacing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得分</w:t>
            </w:r>
          </w:p>
        </w:tc>
      </w:tr>
      <w:tr w14:paraId="2FD0C4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4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A93CD0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思想政治表现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E8CFDC">
            <w:pPr>
              <w:pStyle w:val="2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热爱社会主义祖国，拥护中国共产党的领导；遵守宪法和法律，遵守高等学校规章制度；诚实守信，道德品质优良。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FC02FC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  <w:t>20</w:t>
            </w: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分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05CE7C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6C0ACA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4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A4042C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学术能力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50DD6">
            <w:pPr>
              <w:pStyle w:val="2"/>
              <w:widowControl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勤奋学习，努力掌握专业知识，学习成绩优秀，重点考察课程成绩、外语能力、专业能力(本学科专业基础理论与实践技能)等。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9B2603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2</w:t>
            </w:r>
            <w:r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  <w:t>0</w:t>
            </w: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分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49664F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D9F2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  <w:tblCellSpacing w:w="0" w:type="dxa"/>
        </w:trPr>
        <w:tc>
          <w:tcPr>
            <w:tcW w:w="14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F4A29C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科研成果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067466">
            <w:pPr>
              <w:pStyle w:val="2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科研能力显著，发展潜力突出。科研能力主要从发表论文、出版专著或译著、主持科研课题、科研成果获奖、参加学术科技竞赛、参加学术会议、获得发明专利等方面进行考评。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C377A9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  <w:t>20</w:t>
            </w: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分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9CFBA0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44457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4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C1D759B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社会实践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CD6728">
            <w:pPr>
              <w:pStyle w:val="2"/>
              <w:widowControl/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积极参与校、院组织的各类集体活动并承担一定的学生工作、社团活动、志愿服务、社会公益等。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F4D4E0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  <w:t>25</w:t>
            </w: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分</w:t>
            </w:r>
          </w:p>
        </w:tc>
        <w:tc>
          <w:tcPr>
            <w:tcW w:w="10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274C8E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4D34C33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40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54C68B3">
            <w:pPr>
              <w:pStyle w:val="2"/>
              <w:widowControl/>
              <w:spacing w:before="0" w:beforeAutospacing="0" w:after="0" w:afterAutospacing="0"/>
              <w:jc w:val="center"/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特别贡献</w:t>
            </w:r>
          </w:p>
        </w:tc>
        <w:tc>
          <w:tcPr>
            <w:tcW w:w="5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F138F08">
            <w:pPr>
              <w:pStyle w:val="2"/>
              <w:widowControl/>
              <w:spacing w:before="0" w:beforeAutospacing="0" w:after="0" w:afterAutospacing="0"/>
              <w:rPr>
                <w:rFonts w:hint="eastAsia" w:ascii="宋体" w:hAnsi="宋体" w:eastAsia="仿宋" w:cs="宋体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在志愿服务、创新创业、社会工作，以及在网络科普和网络文化成果传播方面，在诊治疑难病、危重病和开展新技术、新项目等方面业绩突出。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5FE3A9"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</w:pPr>
            <w:bookmarkStart w:id="0" w:name="OLE_LINK2"/>
            <w:r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  <w:t>15</w:t>
            </w:r>
            <w:r>
              <w:rPr>
                <w:rFonts w:ascii="仿宋_GB2312" w:hAnsi="Verdana" w:eastAsia="仿宋_GB2312" w:cs="仿宋_GB2312"/>
                <w:color w:val="000000"/>
                <w:sz w:val="30"/>
                <w:szCs w:val="30"/>
              </w:rPr>
              <w:t>分</w:t>
            </w:r>
            <w:bookmarkEnd w:id="0"/>
          </w:p>
        </w:tc>
        <w:tc>
          <w:tcPr>
            <w:tcW w:w="1000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4D937F"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Verdana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404B0C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75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F44403">
            <w:pPr>
              <w:pStyle w:val="2"/>
              <w:widowControl/>
              <w:spacing w:before="0" w:beforeAutospacing="0" w:after="0" w:afterAutospacing="0"/>
              <w:jc w:val="center"/>
            </w:pPr>
            <w:r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  <w:t>合   计</w:t>
            </w:r>
          </w:p>
        </w:tc>
        <w:tc>
          <w:tcPr>
            <w:tcW w:w="1000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74A3C5">
            <w:pPr>
              <w:pStyle w:val="2"/>
              <w:widowControl/>
              <w:spacing w:before="0" w:beforeAutospacing="0" w:after="0" w:afterAutospacing="0"/>
              <w:jc w:val="center"/>
              <w:rPr>
                <w:rStyle w:val="5"/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 w14:paraId="3C7EF578">
      <w:pPr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 w14:paraId="04C235B3">
      <w:pPr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评分标准：很好：100-85分，较好：85-70分，一般：70-55分，差：55-0分</w:t>
      </w:r>
    </w:p>
    <w:p w14:paraId="2D9421D3">
      <w:pPr>
        <w:widowControl/>
        <w:shd w:val="clear" w:color="auto" w:fill="FFFFFF"/>
        <w:rPr>
          <w:rFonts w:hint="eastAsia"/>
        </w:rPr>
      </w:pPr>
    </w:p>
    <w:p w14:paraId="252C89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NTY3MmMxZTU0ZDNiZGEzNjYyYzVhMDdiNjU0NDIifQ=="/>
  </w:docVars>
  <w:rsids>
    <w:rsidRoot w:val="2F1F1948"/>
    <w:rsid w:val="27632771"/>
    <w:rsid w:val="2F1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408</Characters>
  <Lines>0</Lines>
  <Paragraphs>0</Paragraphs>
  <TotalTime>0</TotalTime>
  <ScaleCrop>false</ScaleCrop>
  <LinksUpToDate>false</LinksUpToDate>
  <CharactersWithSpaces>420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2024-10-09T11:25:00Z</dcterms:created>
  <dc:creator>tizzy. t</dc:creator>
  <cp:lastModifiedBy>Renaissance_XXXX</cp:lastModifiedBy>
  <dcterms:modified xsi:type="dcterms:W3CDTF">2024-10-09T12:33:56Z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26E4C0C88914456FA8898E43E1B4F46E_13</vt:lpwstr>
  </property>
</Properties>
</file>