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E8B28E">
      <w:pPr>
        <w:spacing w:line="360" w:lineRule="auto"/>
        <w:jc w:val="center"/>
        <w:rPr>
          <w:rFonts w:hint="eastAsia"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温州医科大学附属第二医院</w:t>
      </w:r>
    </w:p>
    <w:p w14:paraId="19A3F439">
      <w:pPr>
        <w:spacing w:line="360" w:lineRule="auto"/>
        <w:jc w:val="center"/>
        <w:rPr>
          <w:rFonts w:hint="eastAsia"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医院自行采购报价须知与技术规格要求</w:t>
      </w:r>
    </w:p>
    <w:p w14:paraId="5CEDB914">
      <w:pPr>
        <w:spacing w:before="156" w:beforeLines="50"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一、</w:t>
      </w:r>
      <w:r>
        <w:rPr>
          <w:b/>
          <w:bCs/>
          <w:sz w:val="30"/>
          <w:szCs w:val="30"/>
        </w:rPr>
        <w:t>报价</w:t>
      </w:r>
      <w:r>
        <w:rPr>
          <w:rFonts w:hint="eastAsia"/>
          <w:b/>
          <w:bCs/>
          <w:sz w:val="30"/>
          <w:szCs w:val="30"/>
          <w:lang w:eastAsia="zh-CN"/>
        </w:rPr>
        <w:t>须知</w:t>
      </w:r>
      <w:r>
        <w:rPr>
          <w:rFonts w:hint="eastAsia"/>
          <w:b/>
          <w:bCs/>
          <w:sz w:val="30"/>
          <w:szCs w:val="30"/>
        </w:rPr>
        <w:t>：</w:t>
      </w:r>
    </w:p>
    <w:p w14:paraId="2EDDDC03">
      <w:pPr>
        <w:pStyle w:val="8"/>
        <w:numPr>
          <w:ilvl w:val="-1"/>
          <w:numId w:val="0"/>
        </w:numPr>
        <w:spacing w:line="360" w:lineRule="auto"/>
        <w:ind w:left="0" w:firstLine="0" w:firstLineChars="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需于截止日期前递交报价资料至</w:t>
      </w:r>
      <w:r>
        <w:rPr>
          <w:rFonts w:hint="eastAsia"/>
          <w:b/>
          <w:bCs/>
          <w:sz w:val="24"/>
          <w:szCs w:val="32"/>
          <w:lang w:val="en-US" w:eastAsia="zh-CN"/>
        </w:rPr>
        <w:t>后勤保障部</w:t>
      </w:r>
      <w:r>
        <w:rPr>
          <w:rFonts w:hint="eastAsia"/>
          <w:b/>
          <w:bCs/>
          <w:sz w:val="24"/>
          <w:szCs w:val="32"/>
        </w:rPr>
        <w:t>，所有资料均需加盖企业</w:t>
      </w:r>
      <w:r>
        <w:rPr>
          <w:rFonts w:hint="eastAsia"/>
          <w:b/>
          <w:bCs/>
          <w:sz w:val="24"/>
          <w:szCs w:val="32"/>
          <w:lang w:eastAsia="zh-CN"/>
        </w:rPr>
        <w:t>公章</w:t>
      </w:r>
      <w:r>
        <w:rPr>
          <w:rFonts w:hint="eastAsia"/>
          <w:b/>
          <w:bCs/>
          <w:sz w:val="24"/>
          <w:szCs w:val="32"/>
        </w:rPr>
        <w:t>，包括但不仅限于以下资料：</w:t>
      </w:r>
    </w:p>
    <w:p w14:paraId="3A02AC29">
      <w:pPr>
        <w:spacing w:line="360" w:lineRule="auto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1.</w:t>
      </w:r>
      <w:r>
        <w:rPr>
          <w:rFonts w:hint="eastAsia" w:ascii="宋体" w:hAnsi="宋体"/>
          <w:b/>
          <w:bCs/>
          <w:sz w:val="24"/>
          <w:lang w:val="en-US" w:eastAsia="zh-CN"/>
        </w:rPr>
        <w:t>投标资料1</w:t>
      </w:r>
      <w:r>
        <w:rPr>
          <w:rFonts w:hint="eastAsia" w:ascii="宋体" w:hAnsi="宋体"/>
          <w:b/>
          <w:bCs/>
          <w:sz w:val="24"/>
        </w:rPr>
        <w:t>份（</w:t>
      </w:r>
      <w:r>
        <w:rPr>
          <w:rFonts w:hint="eastAsia"/>
          <w:b/>
          <w:bCs/>
          <w:sz w:val="24"/>
          <w:szCs w:val="32"/>
        </w:rPr>
        <w:t>密封加盖单位公章</w:t>
      </w:r>
      <w:r>
        <w:rPr>
          <w:rFonts w:hint="eastAsia" w:ascii="宋体" w:hAnsi="宋体"/>
          <w:b/>
          <w:bCs/>
          <w:sz w:val="24"/>
        </w:rPr>
        <w:t>）</w:t>
      </w:r>
      <w:r>
        <w:rPr>
          <w:rFonts w:hint="eastAsia" w:ascii="宋体" w:hAnsi="宋体"/>
          <w:b/>
          <w:bCs/>
          <w:sz w:val="24"/>
          <w:lang w:val="en-US" w:eastAsia="zh-CN"/>
        </w:rPr>
        <w:t>含以下内容</w:t>
      </w:r>
      <w:r>
        <w:rPr>
          <w:rFonts w:hint="eastAsia" w:ascii="宋体" w:hAnsi="宋体"/>
          <w:b/>
          <w:bCs/>
          <w:sz w:val="24"/>
        </w:rPr>
        <w:t>：</w:t>
      </w:r>
    </w:p>
    <w:p w14:paraId="148877E7">
      <w:pPr>
        <w:pStyle w:val="8"/>
        <w:numPr>
          <w:ilvl w:val="0"/>
          <w:numId w:val="1"/>
        </w:numPr>
        <w:spacing w:line="360" w:lineRule="auto"/>
        <w:ind w:left="0" w:leftChars="0" w:firstLine="480" w:firstLineChars="200"/>
        <w:rPr>
          <w:rFonts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  <w:t>营业执照复印件；</w:t>
      </w:r>
    </w:p>
    <w:p w14:paraId="05BBE39C">
      <w:pPr>
        <w:pStyle w:val="8"/>
        <w:numPr>
          <w:ilvl w:val="0"/>
          <w:numId w:val="1"/>
        </w:numPr>
        <w:spacing w:line="360" w:lineRule="auto"/>
        <w:ind w:left="0" w:leftChars="0" w:firstLine="480" w:firstLineChars="200"/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  <w:t>法人或经办人身份证复印件，若是经办人，还需提供法人授权委托书；</w:t>
      </w:r>
    </w:p>
    <w:p w14:paraId="75D160E5">
      <w:pPr>
        <w:pStyle w:val="8"/>
        <w:numPr>
          <w:ilvl w:val="0"/>
          <w:numId w:val="1"/>
        </w:numPr>
        <w:spacing w:line="360" w:lineRule="auto"/>
        <w:ind w:left="0" w:leftChars="0" w:firstLine="480" w:firstLineChars="200"/>
        <w:rPr>
          <w:rFonts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  <w:t>投标人须</w:t>
      </w:r>
      <w:r>
        <w:rPr>
          <w:rFonts w:hint="eastAsia" w:ascii="宋体" w:hAnsi="宋体" w:cs="Times New Roman"/>
          <w:bCs/>
          <w:kern w:val="2"/>
          <w:sz w:val="24"/>
          <w:szCs w:val="24"/>
          <w:lang w:val="en-US" w:eastAsia="zh-CN" w:bidi="ar-SA"/>
        </w:rPr>
        <w:t>提供电焊证；</w:t>
      </w:r>
    </w:p>
    <w:p w14:paraId="576551D2">
      <w:pPr>
        <w:spacing w:line="360" w:lineRule="auto"/>
        <w:ind w:firstLine="420" w:firstLineChars="0"/>
        <w:jc w:val="left"/>
        <w:rPr>
          <w:rFonts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  <w:t>④ 投标报价单，</w:t>
      </w:r>
      <w:r>
        <w:rPr>
          <w:rFonts w:hint="eastAsia" w:ascii="宋体" w:hAnsi="宋体" w:cs="Times New Roman"/>
          <w:bCs/>
          <w:kern w:val="2"/>
          <w:sz w:val="24"/>
          <w:szCs w:val="24"/>
          <w:lang w:val="en-US" w:eastAsia="zh-CN" w:bidi="ar-SA"/>
        </w:rPr>
        <w:t>报价</w:t>
      </w:r>
      <w:r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  <w:t>包含本次</w:t>
      </w:r>
      <w:r>
        <w:rPr>
          <w:rFonts w:hint="eastAsia" w:ascii="宋体" w:hAnsi="宋体" w:cs="Times New Roman"/>
          <w:bCs/>
          <w:kern w:val="2"/>
          <w:sz w:val="24"/>
          <w:szCs w:val="24"/>
          <w:lang w:val="en-US" w:eastAsia="zh-CN" w:bidi="ar-SA"/>
        </w:rPr>
        <w:t>维修服务</w:t>
      </w:r>
      <w:r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  <w:t>所需的一切费用，</w:t>
      </w:r>
      <w:r>
        <w:rPr>
          <w:rFonts w:hint="eastAsia" w:ascii="宋体" w:hAnsi="宋体" w:eastAsia="宋体" w:cs="宋体"/>
          <w:i w:val="0"/>
          <w:iCs w:val="0"/>
          <w:color w:val="000000"/>
          <w:sz w:val="22"/>
          <w:szCs w:val="22"/>
          <w:u w:val="none"/>
          <w:lang w:val="en-US" w:eastAsia="zh-CN"/>
        </w:rPr>
        <w:t>包括但不限于材料费、人工费、工具费、税费等</w:t>
      </w:r>
      <w:r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  <w:t>。</w:t>
      </w:r>
    </w:p>
    <w:p w14:paraId="25F07ED1">
      <w:pPr>
        <w:numPr>
          <w:ilvl w:val="0"/>
          <w:numId w:val="0"/>
        </w:numPr>
        <w:spacing w:line="360" w:lineRule="auto"/>
        <w:ind w:leftChars="200"/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  <w:t xml:space="preserve">⑤ </w:t>
      </w:r>
      <w:r>
        <w:rPr>
          <w:rFonts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  <w:t>投标人针对报价需要说明的其他文件和说明（如有）。</w:t>
      </w:r>
    </w:p>
    <w:p w14:paraId="566A342C">
      <w:pPr>
        <w:numPr>
          <w:ilvl w:val="-1"/>
          <w:numId w:val="0"/>
        </w:numPr>
        <w:spacing w:before="156" w:beforeLines="50" w:line="360" w:lineRule="auto"/>
        <w:ind w:firstLine="0"/>
        <w:rPr>
          <w:rFonts w:hint="eastAsia" w:ascii="Calibri" w:hAnsi="Calibri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二、</w:t>
      </w:r>
      <w:r>
        <w:rPr>
          <w:rFonts w:hint="eastAsia" w:ascii="Calibri" w:hAnsi="Calibri"/>
          <w:b/>
          <w:bCs/>
          <w:sz w:val="30"/>
          <w:szCs w:val="30"/>
        </w:rPr>
        <w:t>评标办法：本项目中标一家，</w:t>
      </w:r>
      <w:r>
        <w:rPr>
          <w:rFonts w:hint="eastAsia" w:ascii="Calibri" w:hAnsi="Calibri"/>
          <w:b/>
          <w:bCs/>
          <w:sz w:val="30"/>
          <w:szCs w:val="30"/>
          <w:lang w:val="en-US" w:eastAsia="zh-CN"/>
        </w:rPr>
        <w:t>低价为</w:t>
      </w:r>
      <w:r>
        <w:rPr>
          <w:rFonts w:hint="eastAsia" w:ascii="Calibri" w:hAnsi="Calibri"/>
          <w:b/>
          <w:bCs/>
          <w:sz w:val="30"/>
          <w:szCs w:val="30"/>
        </w:rPr>
        <w:t>中标供应商。</w:t>
      </w:r>
    </w:p>
    <w:p w14:paraId="26070765">
      <w:pPr>
        <w:numPr>
          <w:ilvl w:val="0"/>
          <w:numId w:val="0"/>
        </w:numPr>
        <w:spacing w:line="360" w:lineRule="auto"/>
        <w:rPr>
          <w:rFonts w:hint="eastAsia" w:ascii="宋体" w:hAnsi="宋体"/>
          <w:bCs/>
          <w:sz w:val="24"/>
        </w:rPr>
      </w:pPr>
    </w:p>
    <w:p w14:paraId="47AED6B5">
      <w:pPr>
        <w:numPr>
          <w:ilvl w:val="0"/>
          <w:numId w:val="0"/>
        </w:numPr>
        <w:snapToGrid w:val="0"/>
        <w:spacing w:line="360" w:lineRule="auto"/>
        <w:jc w:val="left"/>
        <w:rPr>
          <w:rFonts w:hint="eastAsia" w:eastAsia="宋体"/>
          <w:b/>
          <w:bCs/>
          <w:sz w:val="24"/>
          <w:highlight w:val="none"/>
          <w:lang w:eastAsia="zh-CN"/>
        </w:rPr>
      </w:pPr>
      <w:r>
        <w:rPr>
          <w:rFonts w:hint="eastAsia"/>
          <w:b/>
          <w:bCs/>
          <w:sz w:val="30"/>
          <w:szCs w:val="30"/>
          <w:highlight w:val="none"/>
          <w:lang w:val="en-US" w:eastAsia="zh-CN"/>
        </w:rPr>
        <w:t>三、</w:t>
      </w:r>
      <w:r>
        <w:rPr>
          <w:rFonts w:hint="eastAsia"/>
          <w:b/>
          <w:bCs/>
          <w:sz w:val="30"/>
          <w:szCs w:val="30"/>
          <w:highlight w:val="none"/>
        </w:rPr>
        <w:t>技术</w:t>
      </w:r>
      <w:r>
        <w:rPr>
          <w:rFonts w:hint="eastAsia"/>
          <w:b/>
          <w:bCs/>
          <w:sz w:val="32"/>
          <w:szCs w:val="32"/>
          <w:highlight w:val="none"/>
        </w:rPr>
        <w:t>规格</w:t>
      </w:r>
      <w:r>
        <w:rPr>
          <w:rFonts w:hint="eastAsia"/>
          <w:b/>
          <w:bCs/>
          <w:sz w:val="32"/>
          <w:szCs w:val="32"/>
          <w:highlight w:val="none"/>
          <w:lang w:val="en-US" w:eastAsia="zh-CN"/>
        </w:rPr>
        <w:t>及</w:t>
      </w:r>
      <w:r>
        <w:rPr>
          <w:rFonts w:hint="eastAsia"/>
          <w:b/>
          <w:bCs/>
          <w:sz w:val="32"/>
          <w:szCs w:val="32"/>
          <w:highlight w:val="none"/>
        </w:rPr>
        <w:t>要求</w:t>
      </w:r>
      <w:r>
        <w:rPr>
          <w:rFonts w:hint="eastAsia"/>
          <w:b/>
          <w:bCs/>
          <w:sz w:val="32"/>
          <w:szCs w:val="32"/>
          <w:highlight w:val="none"/>
          <w:lang w:eastAsia="zh-CN"/>
        </w:rPr>
        <w:t>：</w:t>
      </w:r>
    </w:p>
    <w:p w14:paraId="6E0A4F82">
      <w:pPr>
        <w:numPr>
          <w:ilvl w:val="0"/>
          <w:numId w:val="2"/>
        </w:numPr>
        <w:snapToGrid w:val="0"/>
        <w:spacing w:line="360" w:lineRule="auto"/>
        <w:ind w:left="425" w:leftChars="0" w:hanging="425" w:firstLineChars="0"/>
        <w:jc w:val="left"/>
        <w:rPr>
          <w:rFonts w:hint="eastAsia"/>
          <w:b w:val="0"/>
          <w:bCs w:val="0"/>
          <w:sz w:val="24"/>
          <w:highlight w:val="none"/>
          <w:lang w:val="en-US" w:eastAsia="zh-CN"/>
        </w:rPr>
      </w:pPr>
      <w:r>
        <w:rPr>
          <w:rFonts w:hint="eastAsia"/>
          <w:b/>
          <w:bCs/>
          <w:sz w:val="24"/>
          <w:highlight w:val="none"/>
          <w:lang w:val="en-US" w:eastAsia="zh-CN"/>
        </w:rPr>
        <w:t>项目地址：</w:t>
      </w:r>
    </w:p>
    <w:p w14:paraId="793849C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/>
        <w:ind w:left="0" w:right="0" w:firstLine="0"/>
        <w:rPr>
          <w:rFonts w:hint="eastAsia" w:ascii="Calibri" w:hAnsi="Calibri" w:eastAsia="宋体" w:cs="Times New Roman"/>
          <w:b w:val="0"/>
          <w:bCs w:val="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bCs w:val="0"/>
          <w:kern w:val="2"/>
          <w:sz w:val="24"/>
          <w:szCs w:val="24"/>
          <w:highlight w:val="none"/>
          <w:lang w:val="en-US" w:eastAsia="zh-CN" w:bidi="ar-SA"/>
        </w:rPr>
        <w:t>温州医科大学附属第二医院龙湾院区（温州大道东段1111号）</w:t>
      </w:r>
    </w:p>
    <w:p w14:paraId="70CBB9AD">
      <w:pPr>
        <w:numPr>
          <w:ilvl w:val="0"/>
          <w:numId w:val="0"/>
        </w:numPr>
        <w:snapToGrid w:val="0"/>
        <w:spacing w:line="360" w:lineRule="auto"/>
        <w:jc w:val="left"/>
        <w:rPr>
          <w:rFonts w:hint="eastAsia"/>
          <w:b w:val="0"/>
          <w:bCs w:val="0"/>
          <w:sz w:val="24"/>
          <w:highlight w:val="none"/>
          <w:lang w:val="en-US" w:eastAsia="zh-CN"/>
        </w:rPr>
      </w:pPr>
    </w:p>
    <w:p w14:paraId="77B0E1D4">
      <w:pPr>
        <w:numPr>
          <w:ilvl w:val="0"/>
          <w:numId w:val="2"/>
        </w:numPr>
        <w:snapToGrid w:val="0"/>
        <w:spacing w:line="360" w:lineRule="auto"/>
        <w:ind w:left="425" w:leftChars="0" w:hanging="425" w:firstLineChars="0"/>
        <w:jc w:val="left"/>
        <w:rPr>
          <w:rFonts w:hint="default"/>
          <w:b w:val="0"/>
          <w:bCs w:val="0"/>
          <w:sz w:val="24"/>
          <w:highlight w:val="none"/>
          <w:lang w:val="en-US" w:eastAsia="zh-CN"/>
        </w:rPr>
      </w:pPr>
      <w:r>
        <w:rPr>
          <w:rFonts w:hint="eastAsia"/>
          <w:b/>
          <w:bCs/>
          <w:sz w:val="24"/>
          <w:highlight w:val="none"/>
          <w:lang w:val="en-US" w:eastAsia="zh-CN"/>
        </w:rPr>
        <w:t>服务周期</w:t>
      </w:r>
      <w:r>
        <w:rPr>
          <w:rFonts w:hint="eastAsia"/>
          <w:b w:val="0"/>
          <w:bCs w:val="0"/>
          <w:sz w:val="24"/>
          <w:highlight w:val="none"/>
          <w:lang w:val="en-US" w:eastAsia="zh-CN"/>
        </w:rPr>
        <w:t>：一年；自接到采购人中标通知后7个工作日内开始动工，15个工作日内完成。</w:t>
      </w:r>
    </w:p>
    <w:p w14:paraId="330685CA">
      <w:pPr>
        <w:numPr>
          <w:ilvl w:val="0"/>
          <w:numId w:val="2"/>
        </w:numPr>
        <w:snapToGrid w:val="0"/>
        <w:spacing w:line="360" w:lineRule="auto"/>
        <w:ind w:left="425" w:leftChars="0" w:hanging="425" w:firstLineChars="0"/>
        <w:jc w:val="left"/>
        <w:rPr>
          <w:rFonts w:hint="default"/>
          <w:b w:val="0"/>
          <w:bCs w:val="0"/>
          <w:sz w:val="24"/>
          <w:highlight w:val="none"/>
          <w:lang w:val="en-US" w:eastAsia="zh-CN"/>
        </w:rPr>
      </w:pPr>
      <w:r>
        <w:rPr>
          <w:rFonts w:hint="eastAsia"/>
          <w:b/>
          <w:bCs/>
          <w:sz w:val="24"/>
          <w:highlight w:val="none"/>
          <w:lang w:val="en-US" w:eastAsia="zh-CN"/>
        </w:rPr>
        <w:t>项目名称：</w:t>
      </w:r>
      <w:r>
        <w:rPr>
          <w:rFonts w:hint="eastAsia"/>
          <w:b w:val="0"/>
          <w:bCs w:val="0"/>
          <w:sz w:val="24"/>
          <w:highlight w:val="none"/>
          <w:lang w:val="en-US" w:eastAsia="zh-CN"/>
        </w:rPr>
        <w:t>龙湾院区住院部避难间窗户维修</w:t>
      </w:r>
    </w:p>
    <w:p w14:paraId="544EC001">
      <w:pPr>
        <w:numPr>
          <w:ilvl w:val="0"/>
          <w:numId w:val="2"/>
        </w:numPr>
        <w:snapToGrid w:val="0"/>
        <w:spacing w:line="360" w:lineRule="auto"/>
        <w:ind w:left="425" w:leftChars="0" w:hanging="425" w:firstLineChars="0"/>
        <w:jc w:val="left"/>
        <w:rPr>
          <w:rFonts w:hint="default"/>
          <w:b w:val="0"/>
          <w:bCs w:val="0"/>
          <w:sz w:val="24"/>
          <w:highlight w:val="none"/>
          <w:lang w:val="en-US" w:eastAsia="zh-CN"/>
        </w:rPr>
      </w:pPr>
      <w:r>
        <w:rPr>
          <w:rFonts w:hint="eastAsia"/>
          <w:b/>
          <w:bCs/>
          <w:sz w:val="24"/>
          <w:highlight w:val="none"/>
          <w:lang w:val="en-US" w:eastAsia="zh-CN"/>
        </w:rPr>
        <w:t>项目具体需求：</w:t>
      </w:r>
    </w:p>
    <w:p w14:paraId="132D2F7E">
      <w:pPr>
        <w:widowControl w:val="0"/>
        <w:numPr>
          <w:ilvl w:val="0"/>
          <w:numId w:val="0"/>
        </w:numPr>
        <w:snapToGrid w:val="0"/>
        <w:spacing w:line="360" w:lineRule="auto"/>
        <w:jc w:val="left"/>
        <w:rPr>
          <w:rFonts w:hint="eastAsia"/>
          <w:b/>
          <w:bCs/>
          <w:sz w:val="24"/>
          <w:highlight w:val="none"/>
          <w:lang w:val="en-US" w:eastAsia="zh-CN"/>
        </w:rPr>
      </w:pPr>
    </w:p>
    <w:p w14:paraId="4F3845F6">
      <w:pPr>
        <w:widowControl w:val="0"/>
        <w:numPr>
          <w:ilvl w:val="0"/>
          <w:numId w:val="0"/>
        </w:numPr>
        <w:snapToGrid w:val="0"/>
        <w:spacing w:line="360" w:lineRule="auto"/>
        <w:jc w:val="left"/>
        <w:rPr>
          <w:rFonts w:hint="eastAsia"/>
          <w:b/>
          <w:bCs/>
          <w:sz w:val="24"/>
          <w:highlight w:val="none"/>
          <w:lang w:val="en-US" w:eastAsia="zh-CN"/>
        </w:rPr>
      </w:pPr>
    </w:p>
    <w:p w14:paraId="54EEF52F">
      <w:pPr>
        <w:widowControl w:val="0"/>
        <w:numPr>
          <w:ilvl w:val="0"/>
          <w:numId w:val="0"/>
        </w:numPr>
        <w:snapToGrid w:val="0"/>
        <w:spacing w:line="360" w:lineRule="auto"/>
        <w:jc w:val="left"/>
        <w:rPr>
          <w:rFonts w:hint="eastAsia"/>
          <w:b/>
          <w:bCs/>
          <w:sz w:val="24"/>
          <w:highlight w:val="none"/>
          <w:lang w:val="en-US" w:eastAsia="zh-CN"/>
        </w:rPr>
      </w:pPr>
    </w:p>
    <w:p w14:paraId="24555B65">
      <w:pPr>
        <w:widowControl w:val="0"/>
        <w:numPr>
          <w:ilvl w:val="0"/>
          <w:numId w:val="0"/>
        </w:numPr>
        <w:snapToGrid w:val="0"/>
        <w:spacing w:line="360" w:lineRule="auto"/>
        <w:jc w:val="left"/>
        <w:rPr>
          <w:rFonts w:hint="eastAsia"/>
          <w:b/>
          <w:bCs/>
          <w:sz w:val="24"/>
          <w:highlight w:val="none"/>
          <w:lang w:val="en-US" w:eastAsia="zh-CN"/>
        </w:rPr>
      </w:pPr>
    </w:p>
    <w:p w14:paraId="113241FB">
      <w:pPr>
        <w:widowControl w:val="0"/>
        <w:numPr>
          <w:ilvl w:val="0"/>
          <w:numId w:val="0"/>
        </w:numPr>
        <w:snapToGrid w:val="0"/>
        <w:spacing w:line="360" w:lineRule="auto"/>
        <w:jc w:val="left"/>
        <w:rPr>
          <w:rFonts w:hint="default"/>
          <w:b/>
          <w:bCs/>
          <w:sz w:val="24"/>
          <w:highlight w:val="none"/>
          <w:lang w:val="en-US" w:eastAsia="zh-CN"/>
        </w:rPr>
      </w:pPr>
    </w:p>
    <w:tbl>
      <w:tblPr>
        <w:tblStyle w:val="6"/>
        <w:tblpPr w:leftFromText="180" w:rightFromText="180" w:vertAnchor="text" w:horzAnchor="page" w:tblpX="511" w:tblpY="456"/>
        <w:tblOverlap w:val="never"/>
        <w:tblW w:w="113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374"/>
        <w:gridCol w:w="735"/>
        <w:gridCol w:w="797"/>
        <w:gridCol w:w="1350"/>
        <w:gridCol w:w="1450"/>
        <w:gridCol w:w="3318"/>
        <w:gridCol w:w="1590"/>
      </w:tblGrid>
      <w:tr w14:paraId="5EF09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0" w:type="dxa"/>
            <w:vAlign w:val="center"/>
          </w:tcPr>
          <w:p w14:paraId="20D5BD6E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序号</w:t>
            </w:r>
          </w:p>
        </w:tc>
        <w:tc>
          <w:tcPr>
            <w:tcW w:w="1374" w:type="dxa"/>
            <w:vAlign w:val="center"/>
          </w:tcPr>
          <w:p w14:paraId="0451DF37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内容</w:t>
            </w:r>
          </w:p>
        </w:tc>
        <w:tc>
          <w:tcPr>
            <w:tcW w:w="735" w:type="dxa"/>
            <w:vAlign w:val="center"/>
          </w:tcPr>
          <w:p w14:paraId="4B82B6E5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单位</w:t>
            </w:r>
          </w:p>
        </w:tc>
        <w:tc>
          <w:tcPr>
            <w:tcW w:w="797" w:type="dxa"/>
            <w:vAlign w:val="center"/>
          </w:tcPr>
          <w:p w14:paraId="119978D7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数量</w:t>
            </w:r>
          </w:p>
        </w:tc>
        <w:tc>
          <w:tcPr>
            <w:tcW w:w="1350" w:type="dxa"/>
            <w:vAlign w:val="center"/>
          </w:tcPr>
          <w:p w14:paraId="3BF8836C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预算单价（元）</w:t>
            </w:r>
          </w:p>
        </w:tc>
        <w:tc>
          <w:tcPr>
            <w:tcW w:w="1450" w:type="dxa"/>
            <w:vAlign w:val="center"/>
          </w:tcPr>
          <w:p w14:paraId="1D9CD7AF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总价（元）</w:t>
            </w:r>
          </w:p>
        </w:tc>
        <w:tc>
          <w:tcPr>
            <w:tcW w:w="3318" w:type="dxa"/>
            <w:vAlign w:val="center"/>
          </w:tcPr>
          <w:p w14:paraId="72C57F9A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备注（安装地点）</w:t>
            </w:r>
          </w:p>
        </w:tc>
        <w:tc>
          <w:tcPr>
            <w:tcW w:w="1590" w:type="dxa"/>
            <w:vAlign w:val="center"/>
          </w:tcPr>
          <w:p w14:paraId="671BB4CB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图片</w:t>
            </w:r>
          </w:p>
        </w:tc>
      </w:tr>
      <w:tr w14:paraId="10ABBE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</w:trPr>
        <w:tc>
          <w:tcPr>
            <w:tcW w:w="690" w:type="dxa"/>
            <w:vAlign w:val="center"/>
          </w:tcPr>
          <w:p w14:paraId="6431EF2A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374" w:type="dxa"/>
            <w:vAlign w:val="center"/>
          </w:tcPr>
          <w:p w14:paraId="20514F0D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窗户加装合页焊接维修</w:t>
            </w:r>
          </w:p>
        </w:tc>
        <w:tc>
          <w:tcPr>
            <w:tcW w:w="735" w:type="dxa"/>
            <w:vAlign w:val="center"/>
          </w:tcPr>
          <w:p w14:paraId="6AC548A0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个</w:t>
            </w:r>
          </w:p>
        </w:tc>
        <w:tc>
          <w:tcPr>
            <w:tcW w:w="797" w:type="dxa"/>
            <w:vAlign w:val="center"/>
          </w:tcPr>
          <w:p w14:paraId="461C7DD4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60</w:t>
            </w:r>
          </w:p>
        </w:tc>
        <w:tc>
          <w:tcPr>
            <w:tcW w:w="1350" w:type="dxa"/>
            <w:vAlign w:val="center"/>
          </w:tcPr>
          <w:p w14:paraId="758C1E1A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210</w:t>
            </w:r>
          </w:p>
        </w:tc>
        <w:tc>
          <w:tcPr>
            <w:tcW w:w="1450" w:type="dxa"/>
            <w:vAlign w:val="center"/>
          </w:tcPr>
          <w:p w14:paraId="01EF3CA1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12600</w:t>
            </w:r>
          </w:p>
        </w:tc>
        <w:tc>
          <w:tcPr>
            <w:tcW w:w="3318" w:type="dxa"/>
            <w:vAlign w:val="center"/>
          </w:tcPr>
          <w:p w14:paraId="73C077EC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住院部东、西面病区避难间的内窗需加装合页焊接，由原来的一扇窗配置两个合页增加至四个合页（可对原有合页进行加固焊接或更换焊接），一个避难间有两扇窗户需维修，一共30个病区。</w:t>
            </w:r>
          </w:p>
          <w:p w14:paraId="31B02AF5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合计60个窗户需要维修。</w:t>
            </w:r>
          </w:p>
        </w:tc>
        <w:tc>
          <w:tcPr>
            <w:tcW w:w="1590" w:type="dxa"/>
            <w:vAlign w:val="center"/>
          </w:tcPr>
          <w:p w14:paraId="0836C8D6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346075</wp:posOffset>
                  </wp:positionV>
                  <wp:extent cx="902970" cy="1204595"/>
                  <wp:effectExtent l="0" t="0" r="11430" b="14605"/>
                  <wp:wrapTight wrapText="bothSides">
                    <wp:wrapPolygon>
                      <wp:start x="0" y="0"/>
                      <wp:lineTo x="0" y="21179"/>
                      <wp:lineTo x="20962" y="21179"/>
                      <wp:lineTo x="20962" y="0"/>
                      <wp:lineTo x="0" y="0"/>
                    </wp:wrapPolygon>
                  </wp:wrapTight>
                  <wp:docPr id="2" name="图片 2" descr="微信图片_20240920094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4092009445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12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F9F0CC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 w14:paraId="5334FC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0" w:hRule="atLeast"/>
        </w:trPr>
        <w:tc>
          <w:tcPr>
            <w:tcW w:w="690" w:type="dxa"/>
            <w:vAlign w:val="center"/>
          </w:tcPr>
          <w:p w14:paraId="2B046151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374" w:type="dxa"/>
            <w:vAlign w:val="center"/>
          </w:tcPr>
          <w:p w14:paraId="4D0ECD67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手摇链条式开窗器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更换维修</w:t>
            </w:r>
          </w:p>
        </w:tc>
        <w:tc>
          <w:tcPr>
            <w:tcW w:w="735" w:type="dxa"/>
            <w:vAlign w:val="center"/>
          </w:tcPr>
          <w:p w14:paraId="739C0BC0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个</w:t>
            </w:r>
          </w:p>
        </w:tc>
        <w:tc>
          <w:tcPr>
            <w:tcW w:w="797" w:type="dxa"/>
            <w:vAlign w:val="center"/>
          </w:tcPr>
          <w:p w14:paraId="38ED7F15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11</w:t>
            </w:r>
          </w:p>
        </w:tc>
        <w:tc>
          <w:tcPr>
            <w:tcW w:w="1350" w:type="dxa"/>
            <w:vAlign w:val="center"/>
          </w:tcPr>
          <w:p w14:paraId="26947A81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550</w:t>
            </w:r>
          </w:p>
        </w:tc>
        <w:tc>
          <w:tcPr>
            <w:tcW w:w="1450" w:type="dxa"/>
            <w:vAlign w:val="center"/>
          </w:tcPr>
          <w:p w14:paraId="2CFD7737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6050</w:t>
            </w:r>
          </w:p>
        </w:tc>
        <w:tc>
          <w:tcPr>
            <w:tcW w:w="3318" w:type="dxa"/>
            <w:vAlign w:val="center"/>
          </w:tcPr>
          <w:p w14:paraId="62D9E84D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住院部15楼东面病区、15楼西面病区、14楼东面病区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2个</w:t>
            </w:r>
            <w:r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、13楼东面病区、9楼东面病区、8楼西面病区、7楼东面病区、7楼西面病区、4楼东面病区、2楼东面病区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避难间等</w:t>
            </w:r>
          </w:p>
        </w:tc>
        <w:tc>
          <w:tcPr>
            <w:tcW w:w="1590" w:type="dxa"/>
            <w:vAlign w:val="center"/>
          </w:tcPr>
          <w:p w14:paraId="3076E6BE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146050</wp:posOffset>
                  </wp:positionV>
                  <wp:extent cx="931545" cy="1242695"/>
                  <wp:effectExtent l="0" t="0" r="1905" b="14605"/>
                  <wp:wrapTight wrapText="bothSides">
                    <wp:wrapPolygon>
                      <wp:start x="0" y="0"/>
                      <wp:lineTo x="0" y="21192"/>
                      <wp:lineTo x="21202" y="21192"/>
                      <wp:lineTo x="21202" y="0"/>
                      <wp:lineTo x="0" y="0"/>
                    </wp:wrapPolygon>
                  </wp:wrapTight>
                  <wp:docPr id="3" name="图片 3" descr="4a10b49022838df0167d5049e8c90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a10b49022838df0167d5049e8c90a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124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3D27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0" w:type="dxa"/>
            <w:vAlign w:val="center"/>
          </w:tcPr>
          <w:p w14:paraId="0FDE66AC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256" w:type="dxa"/>
            <w:gridSpan w:val="4"/>
            <w:vAlign w:val="center"/>
          </w:tcPr>
          <w:p w14:paraId="7C15D683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合计</w:t>
            </w:r>
          </w:p>
        </w:tc>
        <w:tc>
          <w:tcPr>
            <w:tcW w:w="1450" w:type="dxa"/>
            <w:vAlign w:val="center"/>
          </w:tcPr>
          <w:p w14:paraId="295B7E3C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18650</w:t>
            </w:r>
          </w:p>
        </w:tc>
        <w:tc>
          <w:tcPr>
            <w:tcW w:w="4908" w:type="dxa"/>
            <w:gridSpan w:val="2"/>
            <w:vAlign w:val="center"/>
          </w:tcPr>
          <w:p w14:paraId="46DE74B6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 w14:paraId="562EBA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4" w:type="dxa"/>
            <w:gridSpan w:val="8"/>
            <w:vAlign w:val="center"/>
          </w:tcPr>
          <w:p w14:paraId="63322440">
            <w:pPr>
              <w:numPr>
                <w:ilvl w:val="0"/>
                <w:numId w:val="0"/>
              </w:numPr>
              <w:snapToGrid w:val="0"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注1：各分项报价不能高于各预算单价。</w:t>
            </w:r>
          </w:p>
          <w:p w14:paraId="3C8ACFE3">
            <w:pPr>
              <w:numPr>
                <w:ilvl w:val="0"/>
                <w:numId w:val="0"/>
              </w:numPr>
              <w:snapToGrid w:val="0"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注2：窗户焊接4个合页需采用金属材料制成的铰链合页，一级焊缝中不得出现任何裂纹、未熔合、未焊透、条状夹渣的情况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；窗户尺寸约为103*94cm，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合页的尺寸公差符合门窗的安装要求，高度、宽度、厚度应与门窗匹配，以保证门窗的开关顺畅。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安装地点根据实际勘察情况而定。</w:t>
            </w:r>
          </w:p>
          <w:p w14:paraId="48917366">
            <w:pPr>
              <w:numPr>
                <w:ilvl w:val="0"/>
                <w:numId w:val="0"/>
              </w:numPr>
              <w:snapToGrid w:val="0"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注3：手摇链条式开窗器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与原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产品款式一致。</w:t>
            </w:r>
          </w:p>
          <w:p w14:paraId="4C059AD4">
            <w:pPr>
              <w:numPr>
                <w:ilvl w:val="0"/>
                <w:numId w:val="0"/>
              </w:numPr>
              <w:snapToGrid w:val="0"/>
              <w:spacing w:line="360" w:lineRule="auto"/>
              <w:jc w:val="left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注4：维修质保期为一年。</w:t>
            </w:r>
          </w:p>
          <w:p w14:paraId="2E5CB15C">
            <w:pPr>
              <w:numPr>
                <w:ilvl w:val="0"/>
                <w:numId w:val="0"/>
              </w:numPr>
              <w:snapToGrid w:val="0"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注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：报价包含本次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维修服务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所需的一切费用，包括但不限于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配件费、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材料费、人工费、工具费、税费等。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最终结算款按实结算。</w:t>
            </w:r>
          </w:p>
        </w:tc>
      </w:tr>
    </w:tbl>
    <w:p w14:paraId="54FD9DDB">
      <w:pPr>
        <w:numPr>
          <w:ilvl w:val="0"/>
          <w:numId w:val="0"/>
        </w:numPr>
        <w:snapToGrid w:val="0"/>
        <w:spacing w:line="360" w:lineRule="auto"/>
        <w:ind w:leftChars="0"/>
        <w:jc w:val="both"/>
        <w:rPr>
          <w:rFonts w:hint="default"/>
          <w:b/>
          <w:bCs/>
          <w:sz w:val="24"/>
          <w:highlight w:val="none"/>
          <w:lang w:val="en-US" w:eastAsia="zh-CN"/>
        </w:rPr>
      </w:pPr>
      <w:r>
        <w:rPr>
          <w:rFonts w:hint="eastAsia"/>
          <w:b/>
          <w:bCs/>
          <w:sz w:val="24"/>
          <w:highlight w:val="none"/>
          <w:lang w:val="en-US" w:eastAsia="zh-CN"/>
        </w:rPr>
        <w:t xml:space="preserve"> </w:t>
      </w:r>
    </w:p>
    <w:p w14:paraId="07DAF275">
      <w:pPr>
        <w:spacing w:line="360" w:lineRule="auto"/>
        <w:rPr>
          <w:b/>
          <w:bCs/>
          <w:sz w:val="32"/>
          <w:szCs w:val="32"/>
          <w:highlight w:val="none"/>
        </w:rPr>
      </w:pPr>
      <w:r>
        <w:rPr>
          <w:rFonts w:hint="eastAsia" w:ascii="宋体" w:hAnsi="宋体" w:cs="宋体"/>
          <w:b w:val="0"/>
          <w:bCs/>
          <w:sz w:val="24"/>
          <w:szCs w:val="24"/>
          <w:highlight w:val="none"/>
          <w:lang w:val="en-US" w:eastAsia="zh-CN"/>
        </w:rPr>
        <w:t>4、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</w:rPr>
        <w:t>费用结算：</w:t>
      </w:r>
      <w:r>
        <w:rPr>
          <w:rFonts w:hint="eastAsia" w:ascii="宋体" w:hAnsi="宋体" w:cs="宋体"/>
          <w:b w:val="0"/>
          <w:bCs/>
          <w:sz w:val="24"/>
          <w:szCs w:val="24"/>
          <w:highlight w:val="none"/>
          <w:lang w:eastAsia="zh-CN"/>
        </w:rPr>
        <w:t>供应商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  <w:lang w:val="en-US" w:eastAsia="zh-CN"/>
        </w:rPr>
        <w:t>服务</w:t>
      </w:r>
      <w:r>
        <w:rPr>
          <w:rFonts w:hint="eastAsia" w:ascii="宋体" w:hAnsi="宋体" w:cs="宋体"/>
          <w:b w:val="0"/>
          <w:bCs/>
          <w:sz w:val="24"/>
          <w:szCs w:val="24"/>
          <w:highlight w:val="none"/>
          <w:lang w:val="en-US" w:eastAsia="zh-CN"/>
        </w:rPr>
        <w:t>完成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  <w:lang w:val="en-US" w:eastAsia="zh-CN"/>
        </w:rPr>
        <w:t>后并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</w:rPr>
        <w:t>开具对应数额的符合</w:t>
      </w:r>
      <w:r>
        <w:rPr>
          <w:rFonts w:hint="eastAsia" w:ascii="宋体" w:hAnsi="宋体" w:cs="宋体"/>
          <w:b w:val="0"/>
          <w:bCs/>
          <w:sz w:val="24"/>
          <w:szCs w:val="24"/>
          <w:highlight w:val="none"/>
          <w:lang w:eastAsia="zh-CN"/>
        </w:rPr>
        <w:t>采购人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</w:rPr>
        <w:t>财务要求的正式发票后，</w:t>
      </w:r>
      <w:r>
        <w:rPr>
          <w:rFonts w:hint="eastAsia" w:ascii="宋体" w:hAnsi="宋体" w:cs="宋体"/>
          <w:b w:val="0"/>
          <w:bCs/>
          <w:sz w:val="24"/>
          <w:szCs w:val="24"/>
          <w:highlight w:val="none"/>
          <w:lang w:eastAsia="zh-CN"/>
        </w:rPr>
        <w:t>采购人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</w:rPr>
        <w:t>在审批完成后7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  <w:lang w:val="en-US" w:eastAsia="zh-CN"/>
        </w:rPr>
        <w:t>个工作日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</w:rPr>
        <w:t>内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  <w:lang w:val="en-US" w:eastAsia="zh-CN"/>
        </w:rPr>
        <w:t>付款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</w:rPr>
        <w:t>。</w:t>
      </w:r>
    </w:p>
    <w:p w14:paraId="1ED31711">
      <w:pPr>
        <w:widowControl/>
        <w:numPr>
          <w:ilvl w:val="0"/>
          <w:numId w:val="0"/>
        </w:numPr>
        <w:tabs>
          <w:tab w:val="left" w:pos="142"/>
        </w:tabs>
        <w:spacing w:line="360" w:lineRule="auto"/>
        <w:ind w:leftChars="0"/>
        <w:jc w:val="left"/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、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义务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：</w:t>
      </w:r>
    </w:p>
    <w:p w14:paraId="7248AD3F">
      <w:pPr>
        <w:widowControl/>
        <w:numPr>
          <w:ilvl w:val="0"/>
          <w:numId w:val="0"/>
        </w:numPr>
        <w:tabs>
          <w:tab w:val="left" w:pos="142"/>
        </w:tabs>
        <w:spacing w:line="360" w:lineRule="auto"/>
        <w:ind w:leftChars="0" w:firstLine="240" w:firstLineChars="100"/>
        <w:jc w:val="left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需为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履行本合同约定服务提供相应的配合，派人员协助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进行工作。</w:t>
      </w:r>
    </w:p>
    <w:p w14:paraId="0BC87495">
      <w:pPr>
        <w:widowControl/>
        <w:numPr>
          <w:ilvl w:val="0"/>
          <w:numId w:val="0"/>
        </w:numPr>
        <w:tabs>
          <w:tab w:val="left" w:pos="142"/>
        </w:tabs>
        <w:spacing w:line="360" w:lineRule="auto"/>
        <w:ind w:leftChars="0" w:firstLine="240" w:firstLineChars="100"/>
        <w:jc w:val="left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2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应按合同约定向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支付服务费用。</w:t>
      </w:r>
    </w:p>
    <w:p w14:paraId="0BDB7634">
      <w:pPr>
        <w:widowControl/>
        <w:numPr>
          <w:ilvl w:val="0"/>
          <w:numId w:val="0"/>
        </w:numPr>
        <w:tabs>
          <w:tab w:val="left" w:pos="142"/>
        </w:tabs>
        <w:spacing w:line="360" w:lineRule="auto"/>
        <w:ind w:leftChars="0"/>
        <w:jc w:val="left"/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、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义务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：</w:t>
      </w:r>
    </w:p>
    <w:p w14:paraId="1ED70B60">
      <w:pPr>
        <w:widowControl/>
        <w:numPr>
          <w:ilvl w:val="0"/>
          <w:numId w:val="0"/>
        </w:numPr>
        <w:tabs>
          <w:tab w:val="left" w:pos="142"/>
        </w:tabs>
        <w:spacing w:line="360" w:lineRule="auto"/>
        <w:ind w:leftChars="0" w:firstLine="240" w:firstLineChars="100"/>
        <w:jc w:val="left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.1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应在约定的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服务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期内完成</w:t>
      </w: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服务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，如遇特殊情况无法完成的，应及时通知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，双方协商一致后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再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确定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服务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期。</w:t>
      </w:r>
    </w:p>
    <w:p w14:paraId="62214F44">
      <w:pPr>
        <w:widowControl/>
        <w:numPr>
          <w:ilvl w:val="0"/>
          <w:numId w:val="0"/>
        </w:numPr>
        <w:tabs>
          <w:tab w:val="left" w:pos="142"/>
        </w:tabs>
        <w:spacing w:line="360" w:lineRule="auto"/>
        <w:ind w:leftChars="0" w:firstLine="240" w:firstLineChars="100"/>
        <w:jc w:val="left"/>
        <w:rPr>
          <w:rFonts w:hint="eastAsia" w:ascii="宋体" w:hAnsi="宋体" w:eastAsia="宋体" w:cs="宋体"/>
          <w:bCs/>
          <w:strike/>
          <w:dstrike w:val="0"/>
          <w:kern w:val="2"/>
          <w:sz w:val="24"/>
          <w:szCs w:val="24"/>
          <w:shd w:val="clear" w:color="auto" w:fill="auto"/>
          <w:lang w:bidi="ar-SA"/>
        </w:rPr>
      </w:pP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.2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在进行</w:t>
      </w: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维修服务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工作时应遵守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采购人</w:t>
      </w: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要求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，如有争议应通知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相关人员解决，不得与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及第三方工作人员发生冲突。</w:t>
      </w:r>
    </w:p>
    <w:p w14:paraId="034680DC">
      <w:pPr>
        <w:numPr>
          <w:ilvl w:val="0"/>
          <w:numId w:val="0"/>
        </w:numPr>
        <w:tabs>
          <w:tab w:val="left" w:pos="142"/>
        </w:tabs>
        <w:spacing w:line="360" w:lineRule="auto"/>
        <w:ind w:firstLine="240" w:firstLineChars="100"/>
        <w:rPr>
          <w:rFonts w:ascii="宋体" w:hAnsi="宋体" w:eastAsia="宋体" w:cs="宋体"/>
          <w:sz w:val="21"/>
          <w:szCs w:val="21"/>
          <w:shd w:val="clear" w:color="auto" w:fill="FFFFFF"/>
        </w:rPr>
      </w:pPr>
      <w:r>
        <w:rPr>
          <w:rFonts w:hint="eastAsia" w:ascii="宋体" w:hAnsi="宋体" w:cs="宋体"/>
          <w:bCs/>
          <w:sz w:val="24"/>
          <w:szCs w:val="24"/>
          <w:shd w:val="clear" w:color="auto" w:fill="auto"/>
          <w:lang w:val="en-US" w:eastAsia="zh-CN"/>
        </w:rPr>
        <w:t>6</w:t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auto"/>
          <w:lang w:val="en-US" w:eastAsia="zh-CN"/>
        </w:rPr>
        <w:t>.3</w:t>
      </w:r>
      <w:r>
        <w:rPr>
          <w:rFonts w:hint="eastAsia" w:ascii="宋体" w:hAnsi="宋体" w:cs="宋体"/>
          <w:bCs/>
          <w:sz w:val="24"/>
          <w:szCs w:val="24"/>
          <w:shd w:val="clear" w:color="auto" w:fill="auto"/>
          <w:lang w:eastAsia="zh-CN"/>
        </w:rPr>
        <w:t>供应商</w:t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auto"/>
        </w:rPr>
        <w:t>在</w:t>
      </w: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维修服务过</w:t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auto"/>
        </w:rPr>
        <w:t>程中应注重安全文明</w:t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auto"/>
          <w:lang w:val="en-US" w:eastAsia="zh-CN"/>
        </w:rPr>
        <w:t>服务</w:t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auto"/>
        </w:rPr>
        <w:t>，如因</w:t>
      </w:r>
      <w:r>
        <w:rPr>
          <w:rFonts w:hint="eastAsia" w:ascii="宋体" w:hAnsi="宋体" w:cs="宋体"/>
          <w:bCs/>
          <w:sz w:val="24"/>
          <w:szCs w:val="24"/>
          <w:shd w:val="clear" w:color="auto" w:fill="auto"/>
          <w:lang w:eastAsia="zh-CN"/>
        </w:rPr>
        <w:t>供应商</w:t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auto"/>
        </w:rPr>
        <w:t>原因导致其自身、</w:t>
      </w:r>
      <w:r>
        <w:rPr>
          <w:rFonts w:hint="eastAsia" w:ascii="宋体" w:hAnsi="宋体" w:cs="宋体"/>
          <w:bCs/>
          <w:sz w:val="24"/>
          <w:szCs w:val="24"/>
          <w:shd w:val="clear" w:color="auto" w:fill="auto"/>
          <w:lang w:eastAsia="zh-CN"/>
        </w:rPr>
        <w:t>采购人</w:t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auto"/>
        </w:rPr>
        <w:t>、第三方人身、财产损失的，由</w:t>
      </w:r>
      <w:r>
        <w:rPr>
          <w:rFonts w:hint="eastAsia" w:ascii="宋体" w:hAnsi="宋体" w:cs="宋体"/>
          <w:bCs/>
          <w:sz w:val="24"/>
          <w:szCs w:val="24"/>
          <w:shd w:val="clear" w:color="auto" w:fill="auto"/>
          <w:lang w:eastAsia="zh-CN"/>
        </w:rPr>
        <w:t>供应商</w:t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auto"/>
        </w:rPr>
        <w:t>承担所有责任。</w:t>
      </w:r>
    </w:p>
    <w:p w14:paraId="67CBB263">
      <w:pPr>
        <w:autoSpaceDE w:val="0"/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违约责任</w:t>
      </w:r>
    </w:p>
    <w:p w14:paraId="330FC5E2">
      <w:pPr>
        <w:pStyle w:val="8"/>
        <w:spacing w:line="360" w:lineRule="auto"/>
        <w:ind w:left="240" w:firstLine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.1</w:t>
      </w:r>
      <w:r>
        <w:rPr>
          <w:rFonts w:hint="eastAsia" w:ascii="宋体" w:hAnsi="宋体" w:eastAsia="宋体" w:cs="宋体"/>
          <w:sz w:val="24"/>
          <w:szCs w:val="24"/>
        </w:rPr>
        <w:t>除不可抗力因素外，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有下列情形之一的，</w:t>
      </w:r>
      <w:r>
        <w:rPr>
          <w:rFonts w:hint="eastAsia" w:ascii="宋体" w:hAnsi="宋体" w:cs="宋体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sz w:val="24"/>
          <w:szCs w:val="24"/>
        </w:rPr>
        <w:t>有权解除合同，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按照合同总金额的5%支付违约金，若违约金不足以抵付</w:t>
      </w:r>
      <w:r>
        <w:rPr>
          <w:rFonts w:hint="eastAsia" w:ascii="宋体" w:hAnsi="宋体" w:cs="宋体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sz w:val="24"/>
          <w:szCs w:val="24"/>
        </w:rPr>
        <w:t>损失的，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还应根据</w:t>
      </w:r>
      <w:r>
        <w:rPr>
          <w:rFonts w:hint="eastAsia" w:ascii="宋体" w:hAnsi="宋体" w:cs="宋体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sz w:val="24"/>
          <w:szCs w:val="24"/>
        </w:rPr>
        <w:t>实际经济损失补足差额。</w:t>
      </w:r>
    </w:p>
    <w:p w14:paraId="78B8BBD6">
      <w:pPr>
        <w:pStyle w:val="8"/>
        <w:spacing w:line="360" w:lineRule="auto"/>
        <w:ind w:left="240" w:firstLine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（1）拒绝履行合同义务，擅自解除合同的；</w:t>
      </w:r>
    </w:p>
    <w:p w14:paraId="79FA7389">
      <w:pPr>
        <w:pStyle w:val="8"/>
        <w:spacing w:line="360" w:lineRule="auto"/>
        <w:ind w:left="240" w:firstLine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因自身经营原因，无法继续履行合同，要求终止合同；</w:t>
      </w:r>
    </w:p>
    <w:p w14:paraId="540EC9A9">
      <w:pPr>
        <w:pStyle w:val="8"/>
        <w:spacing w:line="360" w:lineRule="auto"/>
        <w:ind w:left="240" w:firstLine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因经营服务无法达到招标响应技术要求或服务无法达到约定标准的，</w:t>
      </w:r>
      <w:r>
        <w:rPr>
          <w:rFonts w:hint="eastAsia" w:ascii="宋体" w:hAnsi="宋体" w:cs="宋体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sz w:val="24"/>
          <w:szCs w:val="24"/>
        </w:rPr>
        <w:t>有权要求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限期整改，逾期未整改或整改后仍未达到</w:t>
      </w:r>
      <w:r>
        <w:rPr>
          <w:rFonts w:hint="eastAsia" w:ascii="宋体" w:hAnsi="宋体" w:cs="宋体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sz w:val="24"/>
          <w:szCs w:val="24"/>
        </w:rPr>
        <w:t>要求的，</w:t>
      </w:r>
      <w:r>
        <w:rPr>
          <w:rFonts w:hint="eastAsia" w:ascii="宋体" w:hAnsi="宋体" w:cs="宋体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sz w:val="24"/>
          <w:szCs w:val="24"/>
        </w:rPr>
        <w:t>为完成整改要求而产生的支出费用由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承担。</w:t>
      </w:r>
    </w:p>
    <w:p w14:paraId="2DBAFF63">
      <w:pPr>
        <w:pStyle w:val="8"/>
        <w:spacing w:line="360" w:lineRule="auto"/>
        <w:ind w:left="240" w:firstLine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（4）未经</w:t>
      </w:r>
      <w:r>
        <w:rPr>
          <w:rFonts w:hint="eastAsia" w:ascii="宋体" w:hAnsi="宋体" w:cs="宋体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sz w:val="24"/>
          <w:szCs w:val="24"/>
        </w:rPr>
        <w:t>同意，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转包、分包合同事务，在承包区域内从事未经</w:t>
      </w:r>
      <w:r>
        <w:rPr>
          <w:rFonts w:hint="eastAsia" w:ascii="宋体" w:hAnsi="宋体" w:cs="宋体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sz w:val="24"/>
          <w:szCs w:val="24"/>
        </w:rPr>
        <w:t>认可的承包工作。</w:t>
      </w:r>
    </w:p>
    <w:p w14:paraId="7ED8D41D">
      <w:pPr>
        <w:pStyle w:val="8"/>
        <w:spacing w:line="360" w:lineRule="auto"/>
        <w:ind w:left="240" w:firstLine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（5）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出现重大管理不到位（如已影响</w:t>
      </w:r>
      <w:r>
        <w:rPr>
          <w:rFonts w:hint="eastAsia" w:ascii="宋体" w:hAnsi="宋体" w:cs="宋体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sz w:val="24"/>
          <w:szCs w:val="24"/>
        </w:rPr>
        <w:t>公众形象、声誉的），有多次投诉而得不到纠正的。</w:t>
      </w:r>
    </w:p>
    <w:p w14:paraId="2785BFD7">
      <w:pPr>
        <w:pStyle w:val="8"/>
        <w:spacing w:line="360" w:lineRule="auto"/>
        <w:ind w:left="240" w:firstLine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（6）合同约定的</w:t>
      </w:r>
      <w:r>
        <w:rPr>
          <w:rFonts w:hint="eastAsia" w:ascii="宋体" w:hAnsi="宋体" w:cs="宋体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sz w:val="24"/>
          <w:szCs w:val="24"/>
        </w:rPr>
        <w:t>可以解除合同的其他情形。</w:t>
      </w:r>
    </w:p>
    <w:p w14:paraId="3508DB11">
      <w:pPr>
        <w:autoSpaceDE w:val="0"/>
        <w:spacing w:line="360" w:lineRule="auto"/>
        <w:ind w:firstLine="420" w:firstLineChars="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因不可抗力因素造成本合同无法执行，任意一方可终止本合同，无需做出任何赔偿。经双方协商同意可终止部分或全部合同的，无须承担违约责任。</w:t>
      </w:r>
    </w:p>
    <w:p w14:paraId="64A2F6A3">
      <w:pPr>
        <w:spacing w:line="360" w:lineRule="auto"/>
        <w:rPr>
          <w:b/>
          <w:bCs/>
          <w:sz w:val="32"/>
          <w:szCs w:val="32"/>
          <w:highlight w:val="yellow"/>
        </w:rPr>
      </w:pPr>
    </w:p>
    <w:p w14:paraId="6E916EA1">
      <w:pPr>
        <w:spacing w:line="360" w:lineRule="auto"/>
        <w:rPr>
          <w:b/>
          <w:bCs/>
          <w:sz w:val="32"/>
          <w:szCs w:val="32"/>
          <w:highlight w:val="yellow"/>
        </w:rPr>
      </w:pPr>
    </w:p>
    <w:p w14:paraId="098A16A8">
      <w:pPr>
        <w:numPr>
          <w:ilvl w:val="-1"/>
          <w:numId w:val="0"/>
        </w:numPr>
        <w:spacing w:line="360" w:lineRule="auto"/>
        <w:ind w:left="0" w:leftChars="0" w:firstLine="0" w:firstLineChars="0"/>
        <w:rPr>
          <w:rFonts w:hint="eastAsia"/>
          <w:b/>
          <w:bCs/>
          <w:sz w:val="32"/>
          <w:szCs w:val="32"/>
          <w:highlight w:val="none"/>
          <w:lang w:val="en-US" w:eastAsia="zh-CN"/>
        </w:rPr>
      </w:pPr>
    </w:p>
    <w:p w14:paraId="58300226"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 w14:paraId="31F10616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 w14:paraId="75B9125F"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  <w:t>龙湾院区避难间窗户维修服务报价单</w:t>
      </w:r>
    </w:p>
    <w:tbl>
      <w:tblPr>
        <w:tblStyle w:val="6"/>
        <w:tblpPr w:leftFromText="180" w:rightFromText="180" w:vertAnchor="text" w:horzAnchor="page" w:tblpX="511" w:tblpY="456"/>
        <w:tblOverlap w:val="never"/>
        <w:tblW w:w="113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374"/>
        <w:gridCol w:w="735"/>
        <w:gridCol w:w="915"/>
        <w:gridCol w:w="1755"/>
        <w:gridCol w:w="1125"/>
        <w:gridCol w:w="3120"/>
        <w:gridCol w:w="1590"/>
      </w:tblGrid>
      <w:tr w14:paraId="1E6F30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0" w:type="dxa"/>
            <w:vAlign w:val="center"/>
          </w:tcPr>
          <w:p w14:paraId="54D19DEF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序号</w:t>
            </w:r>
          </w:p>
        </w:tc>
        <w:tc>
          <w:tcPr>
            <w:tcW w:w="1374" w:type="dxa"/>
            <w:vAlign w:val="center"/>
          </w:tcPr>
          <w:p w14:paraId="07D68807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内容</w:t>
            </w:r>
          </w:p>
        </w:tc>
        <w:tc>
          <w:tcPr>
            <w:tcW w:w="735" w:type="dxa"/>
            <w:vAlign w:val="center"/>
          </w:tcPr>
          <w:p w14:paraId="793AB692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单位</w:t>
            </w:r>
          </w:p>
        </w:tc>
        <w:tc>
          <w:tcPr>
            <w:tcW w:w="915" w:type="dxa"/>
            <w:vAlign w:val="center"/>
          </w:tcPr>
          <w:p w14:paraId="76CC0345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数量</w:t>
            </w:r>
          </w:p>
        </w:tc>
        <w:tc>
          <w:tcPr>
            <w:tcW w:w="1755" w:type="dxa"/>
            <w:vAlign w:val="center"/>
          </w:tcPr>
          <w:p w14:paraId="6F374138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单价（元）</w:t>
            </w:r>
          </w:p>
        </w:tc>
        <w:tc>
          <w:tcPr>
            <w:tcW w:w="1125" w:type="dxa"/>
            <w:vAlign w:val="center"/>
          </w:tcPr>
          <w:p w14:paraId="52C830B8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总价（元）</w:t>
            </w:r>
          </w:p>
        </w:tc>
        <w:tc>
          <w:tcPr>
            <w:tcW w:w="3120" w:type="dxa"/>
            <w:vAlign w:val="center"/>
          </w:tcPr>
          <w:p w14:paraId="308841C6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备注（安装地点）</w:t>
            </w:r>
          </w:p>
        </w:tc>
        <w:tc>
          <w:tcPr>
            <w:tcW w:w="1590" w:type="dxa"/>
            <w:vAlign w:val="center"/>
          </w:tcPr>
          <w:p w14:paraId="54CD82DC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图片</w:t>
            </w:r>
          </w:p>
        </w:tc>
      </w:tr>
      <w:tr w14:paraId="5EE293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</w:trPr>
        <w:tc>
          <w:tcPr>
            <w:tcW w:w="690" w:type="dxa"/>
            <w:vAlign w:val="center"/>
          </w:tcPr>
          <w:p w14:paraId="6FD372D7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374" w:type="dxa"/>
            <w:vAlign w:val="center"/>
          </w:tcPr>
          <w:p w14:paraId="2993E633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窗户加装合页焊接维修</w:t>
            </w:r>
          </w:p>
        </w:tc>
        <w:tc>
          <w:tcPr>
            <w:tcW w:w="735" w:type="dxa"/>
            <w:vAlign w:val="center"/>
          </w:tcPr>
          <w:p w14:paraId="3F8534C5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个</w:t>
            </w:r>
          </w:p>
        </w:tc>
        <w:tc>
          <w:tcPr>
            <w:tcW w:w="915" w:type="dxa"/>
            <w:vAlign w:val="center"/>
          </w:tcPr>
          <w:p w14:paraId="0F939F8C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60</w:t>
            </w:r>
          </w:p>
        </w:tc>
        <w:tc>
          <w:tcPr>
            <w:tcW w:w="1755" w:type="dxa"/>
            <w:vAlign w:val="center"/>
          </w:tcPr>
          <w:p w14:paraId="37D8AA84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125" w:type="dxa"/>
            <w:vAlign w:val="center"/>
          </w:tcPr>
          <w:p w14:paraId="18190155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120" w:type="dxa"/>
            <w:vAlign w:val="center"/>
          </w:tcPr>
          <w:p w14:paraId="3B0E0193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住院部东、西面病区避难间的内窗需加装合页焊接，一个避难间有两扇窗户需维修，一共30个病区。</w:t>
            </w:r>
          </w:p>
          <w:p w14:paraId="3E5AB5E1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合计60个窗户需要维修。</w:t>
            </w:r>
          </w:p>
        </w:tc>
        <w:tc>
          <w:tcPr>
            <w:tcW w:w="1590" w:type="dxa"/>
            <w:vAlign w:val="center"/>
          </w:tcPr>
          <w:p w14:paraId="53903B8C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346075</wp:posOffset>
                  </wp:positionV>
                  <wp:extent cx="902970" cy="1204595"/>
                  <wp:effectExtent l="0" t="0" r="11430" b="14605"/>
                  <wp:wrapTight wrapText="bothSides">
                    <wp:wrapPolygon>
                      <wp:start x="0" y="0"/>
                      <wp:lineTo x="0" y="21179"/>
                      <wp:lineTo x="20962" y="21179"/>
                      <wp:lineTo x="20962" y="0"/>
                      <wp:lineTo x="0" y="0"/>
                    </wp:wrapPolygon>
                  </wp:wrapTight>
                  <wp:docPr id="4" name="图片 4" descr="微信图片_20240920094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4092009445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12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91A04DB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 w14:paraId="5B554B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0" w:hRule="atLeast"/>
        </w:trPr>
        <w:tc>
          <w:tcPr>
            <w:tcW w:w="690" w:type="dxa"/>
            <w:vAlign w:val="center"/>
          </w:tcPr>
          <w:p w14:paraId="1BA4C21E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374" w:type="dxa"/>
            <w:vAlign w:val="center"/>
          </w:tcPr>
          <w:p w14:paraId="10C0F832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手摇链条式开窗器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更换维修</w:t>
            </w:r>
          </w:p>
        </w:tc>
        <w:tc>
          <w:tcPr>
            <w:tcW w:w="735" w:type="dxa"/>
            <w:vAlign w:val="center"/>
          </w:tcPr>
          <w:p w14:paraId="222F5147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个</w:t>
            </w:r>
          </w:p>
        </w:tc>
        <w:tc>
          <w:tcPr>
            <w:tcW w:w="915" w:type="dxa"/>
            <w:vAlign w:val="center"/>
          </w:tcPr>
          <w:p w14:paraId="6E17EAB7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11</w:t>
            </w:r>
          </w:p>
        </w:tc>
        <w:tc>
          <w:tcPr>
            <w:tcW w:w="1755" w:type="dxa"/>
            <w:vAlign w:val="center"/>
          </w:tcPr>
          <w:p w14:paraId="46709FB6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125" w:type="dxa"/>
            <w:vAlign w:val="center"/>
          </w:tcPr>
          <w:p w14:paraId="08D66074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120" w:type="dxa"/>
            <w:vAlign w:val="center"/>
          </w:tcPr>
          <w:p w14:paraId="45ACBA3C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住院部15楼东面病区、15楼西面病区、14楼东面病区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2个</w:t>
            </w:r>
            <w:r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、13楼东面病区、9楼东面病区、8楼西面病区、7楼东面病区、7楼西面病区、4楼东面病区、2楼东面病区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避难间等</w:t>
            </w:r>
          </w:p>
        </w:tc>
        <w:tc>
          <w:tcPr>
            <w:tcW w:w="1590" w:type="dxa"/>
            <w:vAlign w:val="center"/>
          </w:tcPr>
          <w:p w14:paraId="6E74825B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146050</wp:posOffset>
                  </wp:positionV>
                  <wp:extent cx="931545" cy="1242695"/>
                  <wp:effectExtent l="0" t="0" r="1905" b="14605"/>
                  <wp:wrapTight wrapText="bothSides">
                    <wp:wrapPolygon>
                      <wp:start x="0" y="0"/>
                      <wp:lineTo x="0" y="21192"/>
                      <wp:lineTo x="21202" y="21192"/>
                      <wp:lineTo x="21202" y="0"/>
                      <wp:lineTo x="0" y="0"/>
                    </wp:wrapPolygon>
                  </wp:wrapTight>
                  <wp:docPr id="5" name="图片 5" descr="4a10b49022838df0167d5049e8c90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a10b49022838df0167d5049e8c90a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124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50B57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0" w:type="dxa"/>
            <w:vAlign w:val="center"/>
          </w:tcPr>
          <w:p w14:paraId="347E4F06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779" w:type="dxa"/>
            <w:gridSpan w:val="4"/>
            <w:vAlign w:val="center"/>
          </w:tcPr>
          <w:p w14:paraId="50BDEBB5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合计</w:t>
            </w:r>
          </w:p>
        </w:tc>
        <w:tc>
          <w:tcPr>
            <w:tcW w:w="1125" w:type="dxa"/>
            <w:vAlign w:val="center"/>
          </w:tcPr>
          <w:p w14:paraId="650F7706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710" w:type="dxa"/>
            <w:gridSpan w:val="2"/>
            <w:vAlign w:val="center"/>
          </w:tcPr>
          <w:p w14:paraId="19061B3E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 w14:paraId="25F468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4" w:type="dxa"/>
            <w:gridSpan w:val="8"/>
            <w:vAlign w:val="center"/>
          </w:tcPr>
          <w:p w14:paraId="75D8037D">
            <w:pPr>
              <w:numPr>
                <w:ilvl w:val="0"/>
                <w:numId w:val="0"/>
              </w:numPr>
              <w:snapToGrid w:val="0"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注1：各分项报价不能高于各预算单价。</w:t>
            </w:r>
          </w:p>
          <w:p w14:paraId="03798DA3">
            <w:pPr>
              <w:numPr>
                <w:ilvl w:val="0"/>
                <w:numId w:val="0"/>
              </w:numPr>
              <w:snapToGrid w:val="0"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注2：窗户焊接4个合页需采用金属材料制成的铰链合页，一级焊缝中不得出现任何裂纹、未熔合、未焊透、条状夹渣的情况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；窗户尺寸约为103*94cm，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合页的尺寸公差符合门窗的安装要求，高度、宽度、厚度应与门窗匹配，以保证门窗的开关顺畅。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安装地点根据实际勘察情况而定。</w:t>
            </w:r>
          </w:p>
          <w:p w14:paraId="698E79A2">
            <w:pPr>
              <w:numPr>
                <w:ilvl w:val="0"/>
                <w:numId w:val="0"/>
              </w:numPr>
              <w:snapToGrid w:val="0"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注3：手摇链条式开窗器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与原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产品款式一致。</w:t>
            </w:r>
          </w:p>
          <w:p w14:paraId="7A9C5D1E">
            <w:pPr>
              <w:numPr>
                <w:ilvl w:val="0"/>
                <w:numId w:val="0"/>
              </w:numPr>
              <w:snapToGrid w:val="0"/>
              <w:spacing w:line="360" w:lineRule="auto"/>
              <w:jc w:val="left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注4：维修质保期为一年。</w:t>
            </w:r>
          </w:p>
          <w:p w14:paraId="140485BB">
            <w:pPr>
              <w:numPr>
                <w:ilvl w:val="0"/>
                <w:numId w:val="0"/>
              </w:numPr>
              <w:snapToGrid w:val="0"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注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：报价包含本次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维修服务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所需的一切费用，包括但不限于材料费、人工费、工具费、税费等。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最终结算款按实结算。</w:t>
            </w:r>
          </w:p>
        </w:tc>
      </w:tr>
    </w:tbl>
    <w:p w14:paraId="34BD6F32">
      <w:pPr>
        <w:numPr>
          <w:ilvl w:val="0"/>
          <w:numId w:val="0"/>
        </w:numPr>
        <w:wordWrap w:val="0"/>
        <w:spacing w:line="360" w:lineRule="auto"/>
        <w:ind w:leftChars="0"/>
        <w:jc w:val="both"/>
        <w:rPr>
          <w:rFonts w:hint="eastAsia"/>
          <w:b w:val="0"/>
          <w:bCs w:val="0"/>
          <w:sz w:val="32"/>
          <w:szCs w:val="32"/>
          <w:highlight w:val="none"/>
          <w:lang w:val="en-US" w:eastAsia="zh-CN"/>
        </w:rPr>
      </w:pPr>
    </w:p>
    <w:p w14:paraId="22B111EC">
      <w:pPr>
        <w:numPr>
          <w:ilvl w:val="0"/>
          <w:numId w:val="0"/>
        </w:numPr>
        <w:wordWrap w:val="0"/>
        <w:spacing w:line="360" w:lineRule="auto"/>
        <w:ind w:leftChars="0"/>
        <w:jc w:val="right"/>
        <w:rPr>
          <w:rFonts w:hint="default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highlight w:val="none"/>
          <w:lang w:val="en-US" w:eastAsia="zh-CN"/>
        </w:rPr>
        <w:t xml:space="preserve">报价单位：                </w:t>
      </w:r>
    </w:p>
    <w:p w14:paraId="706C5278">
      <w:pPr>
        <w:numPr>
          <w:ilvl w:val="0"/>
          <w:numId w:val="0"/>
        </w:numPr>
        <w:wordWrap w:val="0"/>
        <w:spacing w:line="360" w:lineRule="auto"/>
        <w:ind w:leftChars="0" w:firstLine="1280" w:firstLineChars="400"/>
        <w:jc w:val="center"/>
        <w:rPr>
          <w:rFonts w:hint="default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highlight w:val="none"/>
          <w:lang w:val="en-US" w:eastAsia="zh-CN"/>
        </w:rPr>
        <w:t xml:space="preserve">         （盖章）          </w:t>
      </w:r>
    </w:p>
    <w:p w14:paraId="493702D0">
      <w:pPr>
        <w:numPr>
          <w:ilvl w:val="0"/>
          <w:numId w:val="0"/>
        </w:numPr>
        <w:spacing w:line="360" w:lineRule="auto"/>
        <w:ind w:firstLine="4160" w:firstLineChars="1300"/>
        <w:jc w:val="both"/>
      </w:pPr>
      <w:r>
        <w:rPr>
          <w:rFonts w:hint="eastAsia"/>
          <w:b w:val="0"/>
          <w:bCs w:val="0"/>
          <w:sz w:val="32"/>
          <w:szCs w:val="32"/>
          <w:highlight w:val="none"/>
          <w:lang w:val="en-US" w:eastAsia="zh-CN"/>
        </w:rPr>
        <w:t xml:space="preserve">时    间：                     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B8EC5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D1440D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6D1440D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76D7AA"/>
    <w:multiLevelType w:val="singleLevel"/>
    <w:tmpl w:val="D476D7A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74EFC236"/>
    <w:multiLevelType w:val="singleLevel"/>
    <w:tmpl w:val="74EFC236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FhNTZkMjFjMTM2ZDk3MDBhMzY2NzEyZjg4ZWFjMmEifQ=="/>
  </w:docVars>
  <w:rsids>
    <w:rsidRoot w:val="719975EC"/>
    <w:rsid w:val="03E77114"/>
    <w:rsid w:val="0B52745A"/>
    <w:rsid w:val="120E39AF"/>
    <w:rsid w:val="17A80401"/>
    <w:rsid w:val="18061116"/>
    <w:rsid w:val="18C002FD"/>
    <w:rsid w:val="1B351FAC"/>
    <w:rsid w:val="1B5E08D6"/>
    <w:rsid w:val="1C03400A"/>
    <w:rsid w:val="22D05A6C"/>
    <w:rsid w:val="23254599"/>
    <w:rsid w:val="25360362"/>
    <w:rsid w:val="26935876"/>
    <w:rsid w:val="269579AD"/>
    <w:rsid w:val="28883484"/>
    <w:rsid w:val="2A79255B"/>
    <w:rsid w:val="2B5577B7"/>
    <w:rsid w:val="2F063C25"/>
    <w:rsid w:val="32767059"/>
    <w:rsid w:val="38415FDC"/>
    <w:rsid w:val="3A712684"/>
    <w:rsid w:val="3CFB0E50"/>
    <w:rsid w:val="3EB14B59"/>
    <w:rsid w:val="3FCA54BF"/>
    <w:rsid w:val="40133356"/>
    <w:rsid w:val="43A84B07"/>
    <w:rsid w:val="44322AEE"/>
    <w:rsid w:val="45CA3AB8"/>
    <w:rsid w:val="49363FBB"/>
    <w:rsid w:val="493C0905"/>
    <w:rsid w:val="495B436F"/>
    <w:rsid w:val="4F9F04B7"/>
    <w:rsid w:val="51533FFE"/>
    <w:rsid w:val="5196714E"/>
    <w:rsid w:val="57E002A2"/>
    <w:rsid w:val="58726012"/>
    <w:rsid w:val="5A2F6381"/>
    <w:rsid w:val="5B4A6C51"/>
    <w:rsid w:val="5CCF33E0"/>
    <w:rsid w:val="5D16423D"/>
    <w:rsid w:val="604D1DE8"/>
    <w:rsid w:val="610B4A82"/>
    <w:rsid w:val="653103E3"/>
    <w:rsid w:val="69741ED2"/>
    <w:rsid w:val="6D1000FF"/>
    <w:rsid w:val="719975EC"/>
    <w:rsid w:val="71C13D9C"/>
    <w:rsid w:val="7BB45623"/>
    <w:rsid w:val="7E0B6BFC"/>
    <w:rsid w:val="7FED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2005</Words>
  <Characters>2070</Characters>
  <Lines>0</Lines>
  <Paragraphs>0</Paragraphs>
  <TotalTime>0</TotalTime>
  <ScaleCrop>false</ScaleCrop>
  <LinksUpToDate>false</LinksUpToDate>
  <CharactersWithSpaces>2133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2024-06-25T02:40:00Z</dcterms:created>
  <dc:creator>胡</dc:creator>
  <cp:lastModifiedBy>郑听</cp:lastModifiedBy>
  <dcterms:modified xsi:type="dcterms:W3CDTF">2024-10-07T07:02:30Z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8B3DF20CAB104A6FAF25693247BCC061_13</vt:lpwstr>
  </property>
</Properties>
</file>