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E8B28E">
      <w:pPr>
        <w:spacing w:line="360" w:lineRule="auto"/>
        <w:jc w:val="center"/>
        <w:rPr>
          <w:rFonts w:hint="eastAsia"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>温州医科大学附属第二医院</w:t>
      </w:r>
    </w:p>
    <w:p w14:paraId="19A3F439">
      <w:pPr>
        <w:spacing w:line="360" w:lineRule="auto"/>
        <w:jc w:val="center"/>
        <w:rPr>
          <w:rFonts w:hint="eastAsia"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>医院自行采购报价须知与技术规格要求</w:t>
      </w:r>
    </w:p>
    <w:p w14:paraId="5CEDB914">
      <w:pPr>
        <w:spacing w:before="156" w:beforeLines="50" w:line="360" w:lineRule="auto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一、</w:t>
      </w:r>
      <w:r>
        <w:rPr>
          <w:b/>
          <w:bCs/>
          <w:sz w:val="30"/>
          <w:szCs w:val="30"/>
        </w:rPr>
        <w:t>报价</w:t>
      </w:r>
      <w:r>
        <w:rPr>
          <w:rFonts w:hint="eastAsia"/>
          <w:b/>
          <w:bCs/>
          <w:sz w:val="30"/>
          <w:szCs w:val="30"/>
          <w:lang w:eastAsia="zh-CN"/>
        </w:rPr>
        <w:t>须知</w:t>
      </w:r>
      <w:r>
        <w:rPr>
          <w:rFonts w:hint="eastAsia"/>
          <w:b/>
          <w:bCs/>
          <w:sz w:val="30"/>
          <w:szCs w:val="30"/>
        </w:rPr>
        <w:t>：</w:t>
      </w:r>
    </w:p>
    <w:p w14:paraId="2EDDDC03">
      <w:pPr>
        <w:pStyle w:val="8"/>
        <w:numPr>
          <w:ilvl w:val="-1"/>
          <w:numId w:val="0"/>
        </w:numPr>
        <w:spacing w:line="360" w:lineRule="auto"/>
        <w:ind w:left="0" w:firstLine="0" w:firstLineChars="0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需于截止日期前递交报价资料至</w:t>
      </w:r>
      <w:r>
        <w:rPr>
          <w:rFonts w:hint="eastAsia"/>
          <w:b/>
          <w:bCs/>
          <w:sz w:val="24"/>
          <w:szCs w:val="32"/>
          <w:lang w:val="en-US" w:eastAsia="zh-CN"/>
        </w:rPr>
        <w:t>后勤保障部</w:t>
      </w:r>
      <w:r>
        <w:rPr>
          <w:rFonts w:hint="eastAsia"/>
          <w:b/>
          <w:bCs/>
          <w:sz w:val="24"/>
          <w:szCs w:val="32"/>
        </w:rPr>
        <w:t>，所有资料均需加盖企业</w:t>
      </w:r>
      <w:r>
        <w:rPr>
          <w:rFonts w:hint="eastAsia"/>
          <w:b/>
          <w:bCs/>
          <w:sz w:val="24"/>
          <w:szCs w:val="32"/>
          <w:lang w:eastAsia="zh-CN"/>
        </w:rPr>
        <w:t>公章</w:t>
      </w:r>
      <w:r>
        <w:rPr>
          <w:rFonts w:hint="eastAsia"/>
          <w:b/>
          <w:bCs/>
          <w:sz w:val="24"/>
          <w:szCs w:val="32"/>
        </w:rPr>
        <w:t>，包括但不仅限于以下资料：</w:t>
      </w:r>
    </w:p>
    <w:p w14:paraId="3A02AC29">
      <w:pPr>
        <w:spacing w:line="360" w:lineRule="auto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1.</w:t>
      </w:r>
      <w:r>
        <w:rPr>
          <w:rFonts w:hint="eastAsia" w:ascii="宋体" w:hAnsi="宋体"/>
          <w:b/>
          <w:bCs/>
          <w:sz w:val="24"/>
          <w:lang w:val="en-US" w:eastAsia="zh-CN"/>
        </w:rPr>
        <w:t>投标资料1</w:t>
      </w:r>
      <w:r>
        <w:rPr>
          <w:rFonts w:hint="eastAsia" w:ascii="宋体" w:hAnsi="宋体"/>
          <w:b/>
          <w:bCs/>
          <w:sz w:val="24"/>
        </w:rPr>
        <w:t>份（</w:t>
      </w:r>
      <w:r>
        <w:rPr>
          <w:rFonts w:hint="eastAsia"/>
          <w:b/>
          <w:bCs/>
          <w:sz w:val="24"/>
          <w:szCs w:val="32"/>
        </w:rPr>
        <w:t>密封加盖单位公章</w:t>
      </w:r>
      <w:r>
        <w:rPr>
          <w:rFonts w:hint="eastAsia" w:ascii="宋体" w:hAnsi="宋体"/>
          <w:b/>
          <w:bCs/>
          <w:sz w:val="24"/>
        </w:rPr>
        <w:t>）</w:t>
      </w:r>
      <w:r>
        <w:rPr>
          <w:rFonts w:hint="eastAsia" w:ascii="宋体" w:hAnsi="宋体"/>
          <w:b/>
          <w:bCs/>
          <w:sz w:val="24"/>
          <w:lang w:val="en-US" w:eastAsia="zh-CN"/>
        </w:rPr>
        <w:t>含以下内容</w:t>
      </w:r>
      <w:r>
        <w:rPr>
          <w:rFonts w:hint="eastAsia" w:ascii="宋体" w:hAnsi="宋体"/>
          <w:b/>
          <w:bCs/>
          <w:sz w:val="24"/>
        </w:rPr>
        <w:t>：</w:t>
      </w:r>
    </w:p>
    <w:p w14:paraId="148877E7">
      <w:pPr>
        <w:pStyle w:val="8"/>
        <w:numPr>
          <w:ilvl w:val="0"/>
          <w:numId w:val="1"/>
        </w:numPr>
        <w:spacing w:line="360" w:lineRule="auto"/>
        <w:ind w:left="0" w:leftChars="0" w:firstLine="480" w:firstLineChars="200"/>
        <w:rPr>
          <w:rFonts w:ascii="宋体" w:hAnsi="宋体" w:eastAsia="宋体" w:cs="Times New Roman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bCs/>
          <w:kern w:val="2"/>
          <w:sz w:val="24"/>
          <w:szCs w:val="24"/>
          <w:lang w:val="en-US" w:eastAsia="zh-CN" w:bidi="ar-SA"/>
        </w:rPr>
        <w:t>营业执照复印件；</w:t>
      </w:r>
    </w:p>
    <w:p w14:paraId="05BBE39C">
      <w:pPr>
        <w:pStyle w:val="8"/>
        <w:numPr>
          <w:ilvl w:val="0"/>
          <w:numId w:val="1"/>
        </w:numPr>
        <w:spacing w:line="360" w:lineRule="auto"/>
        <w:ind w:left="0" w:leftChars="0" w:firstLine="480" w:firstLineChars="20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法定代表人资格证明书及法人授权委托书（经办人是</w:t>
      </w:r>
      <w:r>
        <w:rPr>
          <w:rFonts w:ascii="宋体" w:hAnsi="宋体"/>
          <w:bCs/>
          <w:sz w:val="24"/>
        </w:rPr>
        <w:t>法定代表人</w:t>
      </w:r>
      <w:r>
        <w:rPr>
          <w:rFonts w:hint="eastAsia" w:ascii="宋体" w:hAnsi="宋体"/>
          <w:bCs/>
          <w:sz w:val="24"/>
        </w:rPr>
        <w:t>的，</w:t>
      </w:r>
      <w:r>
        <w:rPr>
          <w:rFonts w:ascii="宋体" w:hAnsi="宋体"/>
          <w:bCs/>
          <w:sz w:val="24"/>
        </w:rPr>
        <w:t>不需提供此书</w:t>
      </w:r>
      <w:r>
        <w:rPr>
          <w:rFonts w:hint="eastAsia" w:ascii="宋体" w:hAnsi="宋体"/>
          <w:bCs/>
          <w:sz w:val="24"/>
        </w:rPr>
        <w:t>）；</w:t>
      </w:r>
    </w:p>
    <w:p w14:paraId="429346EF">
      <w:pPr>
        <w:pStyle w:val="8"/>
        <w:numPr>
          <w:ilvl w:val="0"/>
          <w:numId w:val="1"/>
        </w:numPr>
        <w:spacing w:line="360" w:lineRule="auto"/>
        <w:ind w:left="0" w:leftChars="0" w:firstLine="480" w:firstLineChars="200"/>
        <w:rPr>
          <w:rFonts w:ascii="宋体" w:hAnsi="宋体" w:eastAsia="宋体" w:cs="Times New Roman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bCs/>
          <w:kern w:val="2"/>
          <w:sz w:val="24"/>
          <w:szCs w:val="24"/>
          <w:lang w:val="en-US" w:eastAsia="zh-CN" w:bidi="ar-SA"/>
        </w:rPr>
        <w:t>投标人必须具备绿化养护业务(含绿化补种)的能力，具有绿化养护服务企业资质证书。</w:t>
      </w:r>
    </w:p>
    <w:p w14:paraId="7766C1D7">
      <w:pPr>
        <w:spacing w:line="360" w:lineRule="auto"/>
        <w:ind w:firstLine="420" w:firstLineChars="0"/>
        <w:jc w:val="left"/>
        <w:rPr>
          <w:rFonts w:ascii="宋体" w:hAnsi="宋体" w:eastAsia="宋体" w:cs="Times New Roman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bCs/>
          <w:kern w:val="2"/>
          <w:sz w:val="24"/>
          <w:szCs w:val="24"/>
          <w:lang w:val="en-US" w:eastAsia="zh-CN" w:bidi="ar-SA"/>
        </w:rPr>
        <w:t>④ 投标报价单，</w:t>
      </w:r>
      <w:r>
        <w:rPr>
          <w:rFonts w:hint="eastAsia" w:ascii="宋体" w:hAnsi="宋体" w:cs="Times New Roman"/>
          <w:bCs/>
          <w:kern w:val="2"/>
          <w:sz w:val="24"/>
          <w:szCs w:val="24"/>
          <w:lang w:val="en-US" w:eastAsia="zh-CN" w:bidi="ar-SA"/>
        </w:rPr>
        <w:t>报价</w:t>
      </w:r>
      <w:r>
        <w:rPr>
          <w:rFonts w:hint="eastAsia" w:ascii="宋体" w:hAnsi="宋体" w:eastAsia="宋体" w:cs="Times New Roman"/>
          <w:bCs/>
          <w:kern w:val="2"/>
          <w:sz w:val="24"/>
          <w:szCs w:val="24"/>
          <w:lang w:val="en-US" w:eastAsia="zh-CN" w:bidi="ar-SA"/>
        </w:rPr>
        <w:t>包含本次</w:t>
      </w:r>
      <w:r>
        <w:rPr>
          <w:rFonts w:hint="eastAsia" w:ascii="宋体" w:hAnsi="宋体" w:cs="Times New Roman"/>
          <w:bCs/>
          <w:kern w:val="2"/>
          <w:sz w:val="24"/>
          <w:szCs w:val="24"/>
          <w:lang w:val="en-US" w:eastAsia="zh-CN" w:bidi="ar-SA"/>
        </w:rPr>
        <w:t>种植</w:t>
      </w:r>
      <w:r>
        <w:rPr>
          <w:rFonts w:hint="eastAsia" w:ascii="宋体" w:hAnsi="宋体" w:eastAsia="宋体" w:cs="Times New Roman"/>
          <w:bCs/>
          <w:kern w:val="2"/>
          <w:sz w:val="24"/>
          <w:szCs w:val="24"/>
          <w:lang w:val="en-US" w:eastAsia="zh-CN" w:bidi="ar-SA"/>
        </w:rPr>
        <w:t>所需的一切费用，包括但不限于</w:t>
      </w:r>
      <w:r>
        <w:rPr>
          <w:rFonts w:hint="eastAsia" w:ascii="宋体" w:hAnsi="宋体" w:cs="Times New Roman"/>
          <w:bCs/>
          <w:kern w:val="2"/>
          <w:sz w:val="24"/>
          <w:szCs w:val="24"/>
          <w:lang w:val="en-US" w:eastAsia="zh-CN" w:bidi="ar-SA"/>
        </w:rPr>
        <w:t>植株费用、种植费、养护费、</w:t>
      </w:r>
      <w:r>
        <w:rPr>
          <w:rFonts w:hint="eastAsia" w:ascii="宋体" w:hAnsi="宋体" w:eastAsia="宋体" w:cs="Times New Roman"/>
          <w:bCs/>
          <w:kern w:val="2"/>
          <w:sz w:val="24"/>
          <w:szCs w:val="24"/>
          <w:lang w:val="en-US" w:eastAsia="zh-CN" w:bidi="ar-SA"/>
        </w:rPr>
        <w:t>工具费</w:t>
      </w:r>
      <w:r>
        <w:rPr>
          <w:rFonts w:hint="eastAsia" w:ascii="宋体" w:hAnsi="宋体" w:cs="Times New Roman"/>
          <w:bCs/>
          <w:kern w:val="2"/>
          <w:sz w:val="24"/>
          <w:szCs w:val="24"/>
          <w:lang w:val="en-US" w:eastAsia="zh-CN" w:bidi="ar-SA"/>
        </w:rPr>
        <w:t>、</w:t>
      </w:r>
      <w:r>
        <w:rPr>
          <w:rFonts w:hint="eastAsia" w:ascii="宋体" w:hAnsi="宋体" w:eastAsia="宋体" w:cs="Times New Roman"/>
          <w:bCs/>
          <w:kern w:val="2"/>
          <w:sz w:val="24"/>
          <w:szCs w:val="24"/>
          <w:lang w:val="en-US" w:eastAsia="zh-CN" w:bidi="ar-SA"/>
        </w:rPr>
        <w:t>税费等。</w:t>
      </w:r>
    </w:p>
    <w:p w14:paraId="4052EA55">
      <w:pPr>
        <w:numPr>
          <w:ilvl w:val="0"/>
          <w:numId w:val="0"/>
        </w:numPr>
        <w:spacing w:line="360" w:lineRule="auto"/>
        <w:ind w:leftChars="200"/>
        <w:rPr>
          <w:rFonts w:hint="eastAsia" w:ascii="宋体" w:hAnsi="宋体" w:eastAsia="宋体" w:cs="Times New Roman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bCs/>
          <w:kern w:val="2"/>
          <w:sz w:val="24"/>
          <w:szCs w:val="24"/>
          <w:lang w:val="en-US" w:eastAsia="zh-CN" w:bidi="ar-SA"/>
        </w:rPr>
        <w:t xml:space="preserve">⑤ </w:t>
      </w:r>
      <w:r>
        <w:rPr>
          <w:rFonts w:ascii="宋体" w:hAnsi="宋体" w:eastAsia="宋体" w:cs="Times New Roman"/>
          <w:bCs/>
          <w:kern w:val="2"/>
          <w:sz w:val="24"/>
          <w:szCs w:val="24"/>
          <w:lang w:val="en-US" w:eastAsia="zh-CN" w:bidi="ar-SA"/>
        </w:rPr>
        <w:t>投标人针对报价需要说明的其他文件和说明（如有）。</w:t>
      </w:r>
    </w:p>
    <w:p w14:paraId="566A342C">
      <w:pPr>
        <w:numPr>
          <w:ilvl w:val="-1"/>
          <w:numId w:val="0"/>
        </w:numPr>
        <w:spacing w:before="156" w:beforeLines="50" w:line="360" w:lineRule="auto"/>
        <w:ind w:firstLine="0"/>
        <w:rPr>
          <w:rFonts w:hint="eastAsia" w:ascii="Calibri" w:hAnsi="Calibri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二、</w:t>
      </w:r>
      <w:r>
        <w:rPr>
          <w:rFonts w:hint="eastAsia" w:ascii="Calibri" w:hAnsi="Calibri"/>
          <w:b/>
          <w:bCs/>
          <w:sz w:val="30"/>
          <w:szCs w:val="30"/>
        </w:rPr>
        <w:t>评标办法：本项目中标一家，</w:t>
      </w:r>
      <w:r>
        <w:rPr>
          <w:rFonts w:hint="eastAsia" w:ascii="Calibri" w:hAnsi="Calibri"/>
          <w:b/>
          <w:bCs/>
          <w:sz w:val="30"/>
          <w:szCs w:val="30"/>
          <w:lang w:val="en-US" w:eastAsia="zh-CN"/>
        </w:rPr>
        <w:t>低价为</w:t>
      </w:r>
      <w:r>
        <w:rPr>
          <w:rFonts w:hint="eastAsia" w:ascii="Calibri" w:hAnsi="Calibri"/>
          <w:b/>
          <w:bCs/>
          <w:sz w:val="30"/>
          <w:szCs w:val="30"/>
        </w:rPr>
        <w:t>中标供应商。</w:t>
      </w:r>
    </w:p>
    <w:p w14:paraId="26070765">
      <w:pPr>
        <w:numPr>
          <w:ilvl w:val="0"/>
          <w:numId w:val="0"/>
        </w:numPr>
        <w:spacing w:line="360" w:lineRule="auto"/>
        <w:rPr>
          <w:rFonts w:hint="eastAsia" w:ascii="宋体" w:hAnsi="宋体"/>
          <w:bCs/>
          <w:sz w:val="24"/>
        </w:rPr>
      </w:pPr>
    </w:p>
    <w:p w14:paraId="47AED6B5">
      <w:pPr>
        <w:numPr>
          <w:ilvl w:val="0"/>
          <w:numId w:val="0"/>
        </w:numPr>
        <w:snapToGrid w:val="0"/>
        <w:spacing w:line="360" w:lineRule="auto"/>
        <w:jc w:val="left"/>
        <w:rPr>
          <w:rFonts w:hint="eastAsia" w:eastAsia="宋体"/>
          <w:b/>
          <w:bCs/>
          <w:sz w:val="24"/>
          <w:highlight w:val="none"/>
          <w:lang w:eastAsia="zh-CN"/>
        </w:rPr>
      </w:pPr>
      <w:r>
        <w:rPr>
          <w:rFonts w:hint="eastAsia"/>
          <w:b/>
          <w:bCs/>
          <w:sz w:val="30"/>
          <w:szCs w:val="30"/>
          <w:highlight w:val="none"/>
          <w:lang w:val="en-US" w:eastAsia="zh-CN"/>
        </w:rPr>
        <w:t>三、</w:t>
      </w:r>
      <w:r>
        <w:rPr>
          <w:rFonts w:hint="eastAsia"/>
          <w:b/>
          <w:bCs/>
          <w:sz w:val="30"/>
          <w:szCs w:val="30"/>
          <w:highlight w:val="none"/>
        </w:rPr>
        <w:t>技术</w:t>
      </w:r>
      <w:r>
        <w:rPr>
          <w:rFonts w:hint="eastAsia"/>
          <w:b/>
          <w:bCs/>
          <w:sz w:val="32"/>
          <w:szCs w:val="32"/>
          <w:highlight w:val="none"/>
        </w:rPr>
        <w:t>规格</w:t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t>及</w:t>
      </w:r>
      <w:r>
        <w:rPr>
          <w:rFonts w:hint="eastAsia"/>
          <w:b/>
          <w:bCs/>
          <w:sz w:val="32"/>
          <w:szCs w:val="32"/>
          <w:highlight w:val="none"/>
        </w:rPr>
        <w:t>要求</w:t>
      </w:r>
      <w:r>
        <w:rPr>
          <w:rFonts w:hint="eastAsia"/>
          <w:b/>
          <w:bCs/>
          <w:sz w:val="32"/>
          <w:szCs w:val="32"/>
          <w:highlight w:val="none"/>
          <w:lang w:eastAsia="zh-CN"/>
        </w:rPr>
        <w:t>：</w:t>
      </w:r>
    </w:p>
    <w:p w14:paraId="6E0A4F82">
      <w:pPr>
        <w:numPr>
          <w:ilvl w:val="0"/>
          <w:numId w:val="2"/>
        </w:numPr>
        <w:snapToGrid w:val="0"/>
        <w:spacing w:line="360" w:lineRule="auto"/>
        <w:ind w:left="425" w:leftChars="0" w:hanging="425" w:firstLineChars="0"/>
        <w:jc w:val="left"/>
        <w:rPr>
          <w:rFonts w:hint="eastAsia"/>
          <w:b w:val="0"/>
          <w:bCs w:val="0"/>
          <w:sz w:val="24"/>
          <w:highlight w:val="none"/>
          <w:lang w:val="en-US" w:eastAsia="zh-CN"/>
        </w:rPr>
      </w:pPr>
      <w:r>
        <w:rPr>
          <w:rFonts w:hint="eastAsia"/>
          <w:b/>
          <w:bCs/>
          <w:sz w:val="24"/>
          <w:highlight w:val="none"/>
          <w:lang w:val="en-US" w:eastAsia="zh-CN"/>
        </w:rPr>
        <w:t>项目地址：</w:t>
      </w:r>
    </w:p>
    <w:p w14:paraId="793849C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AFAFA"/>
        <w:spacing w:before="0" w:beforeAutospacing="0" w:after="0" w:afterAutospacing="0"/>
        <w:ind w:left="0" w:right="0" w:firstLine="0"/>
        <w:rPr>
          <w:rFonts w:hint="eastAsia" w:ascii="Calibri" w:hAnsi="Calibri" w:eastAsia="宋体" w:cs="Times New Roman"/>
          <w:b w:val="0"/>
          <w:bCs w:val="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Calibri" w:hAnsi="Calibri" w:eastAsia="宋体" w:cs="Times New Roman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温州医科大学附属第二医院龙湾院区（温州大道东段1111号）</w:t>
      </w:r>
    </w:p>
    <w:p w14:paraId="70CBB9AD">
      <w:pPr>
        <w:numPr>
          <w:ilvl w:val="0"/>
          <w:numId w:val="0"/>
        </w:numPr>
        <w:snapToGrid w:val="0"/>
        <w:spacing w:line="360" w:lineRule="auto"/>
        <w:ind w:leftChars="0" w:firstLine="480" w:firstLineChars="200"/>
        <w:jc w:val="left"/>
        <w:rPr>
          <w:rFonts w:hint="eastAsia"/>
          <w:b w:val="0"/>
          <w:bCs w:val="0"/>
          <w:sz w:val="24"/>
          <w:highlight w:val="none"/>
          <w:lang w:val="en-US" w:eastAsia="zh-CN"/>
        </w:rPr>
      </w:pPr>
    </w:p>
    <w:p w14:paraId="1ED27146">
      <w:pPr>
        <w:numPr>
          <w:ilvl w:val="0"/>
          <w:numId w:val="2"/>
        </w:numPr>
        <w:snapToGrid w:val="0"/>
        <w:spacing w:line="360" w:lineRule="auto"/>
        <w:ind w:left="425" w:leftChars="0" w:hanging="425" w:firstLineChars="0"/>
        <w:jc w:val="left"/>
        <w:rPr>
          <w:rFonts w:hint="default"/>
          <w:b w:val="0"/>
          <w:bCs w:val="0"/>
          <w:sz w:val="24"/>
          <w:highlight w:val="none"/>
          <w:lang w:val="en-US" w:eastAsia="zh-CN"/>
        </w:rPr>
      </w:pPr>
      <w:r>
        <w:rPr>
          <w:rFonts w:hint="eastAsia"/>
          <w:b/>
          <w:bCs/>
          <w:sz w:val="24"/>
          <w:highlight w:val="none"/>
          <w:lang w:val="en-US" w:eastAsia="zh-CN"/>
        </w:rPr>
        <w:t>服务周期</w:t>
      </w:r>
      <w:r>
        <w:rPr>
          <w:rFonts w:hint="eastAsia"/>
          <w:b w:val="0"/>
          <w:bCs w:val="0"/>
          <w:sz w:val="24"/>
          <w:highlight w:val="none"/>
          <w:lang w:val="en-US" w:eastAsia="zh-CN"/>
        </w:rPr>
        <w:t>：一年；自接到采购人中标通知后7个工作日内开始动工，15个工作日内完成。</w:t>
      </w:r>
    </w:p>
    <w:p w14:paraId="77B0E1D4">
      <w:pPr>
        <w:numPr>
          <w:ilvl w:val="0"/>
          <w:numId w:val="0"/>
        </w:numPr>
        <w:snapToGrid w:val="0"/>
        <w:spacing w:line="360" w:lineRule="auto"/>
        <w:ind w:leftChars="0"/>
        <w:jc w:val="left"/>
        <w:rPr>
          <w:rFonts w:hint="default"/>
          <w:b w:val="0"/>
          <w:bCs w:val="0"/>
          <w:sz w:val="24"/>
          <w:highlight w:val="none"/>
          <w:lang w:val="en-US" w:eastAsia="zh-CN"/>
        </w:rPr>
      </w:pPr>
    </w:p>
    <w:p w14:paraId="544EC001">
      <w:pPr>
        <w:numPr>
          <w:ilvl w:val="0"/>
          <w:numId w:val="2"/>
        </w:numPr>
        <w:snapToGrid w:val="0"/>
        <w:spacing w:line="360" w:lineRule="auto"/>
        <w:ind w:left="425" w:leftChars="0" w:hanging="425" w:firstLineChars="0"/>
        <w:jc w:val="left"/>
        <w:rPr>
          <w:rFonts w:hint="default"/>
          <w:b w:val="0"/>
          <w:bCs w:val="0"/>
          <w:sz w:val="24"/>
          <w:highlight w:val="none"/>
          <w:lang w:val="en-US" w:eastAsia="zh-CN"/>
        </w:rPr>
      </w:pPr>
      <w:r>
        <w:rPr>
          <w:rFonts w:hint="eastAsia"/>
          <w:b/>
          <w:bCs/>
          <w:sz w:val="24"/>
          <w:highlight w:val="none"/>
          <w:lang w:val="en-US" w:eastAsia="zh-CN"/>
        </w:rPr>
        <w:t>项目具体需求：</w:t>
      </w:r>
    </w:p>
    <w:tbl>
      <w:tblPr>
        <w:tblStyle w:val="6"/>
        <w:tblpPr w:leftFromText="180" w:rightFromText="180" w:vertAnchor="text" w:horzAnchor="page" w:tblpX="511" w:tblpY="456"/>
        <w:tblOverlap w:val="never"/>
        <w:tblW w:w="11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779"/>
        <w:gridCol w:w="2776"/>
        <w:gridCol w:w="1167"/>
        <w:gridCol w:w="612"/>
        <w:gridCol w:w="1013"/>
        <w:gridCol w:w="1000"/>
        <w:gridCol w:w="987"/>
        <w:gridCol w:w="2036"/>
      </w:tblGrid>
      <w:tr w14:paraId="0A336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Align w:val="center"/>
          </w:tcPr>
          <w:p w14:paraId="20D5BD6E"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序号</w:t>
            </w:r>
          </w:p>
        </w:tc>
        <w:tc>
          <w:tcPr>
            <w:tcW w:w="779" w:type="dxa"/>
            <w:vAlign w:val="center"/>
          </w:tcPr>
          <w:p w14:paraId="4B25CF18"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时间</w:t>
            </w:r>
          </w:p>
        </w:tc>
        <w:tc>
          <w:tcPr>
            <w:tcW w:w="2776" w:type="dxa"/>
            <w:vAlign w:val="center"/>
          </w:tcPr>
          <w:p w14:paraId="60C9FDC5"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规格</w:t>
            </w:r>
          </w:p>
        </w:tc>
        <w:tc>
          <w:tcPr>
            <w:tcW w:w="1167" w:type="dxa"/>
            <w:vAlign w:val="center"/>
          </w:tcPr>
          <w:p w14:paraId="0451DF37"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品种</w:t>
            </w:r>
          </w:p>
        </w:tc>
        <w:tc>
          <w:tcPr>
            <w:tcW w:w="612" w:type="dxa"/>
            <w:vAlign w:val="center"/>
          </w:tcPr>
          <w:p w14:paraId="4B82B6E5"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单位</w:t>
            </w:r>
          </w:p>
        </w:tc>
        <w:tc>
          <w:tcPr>
            <w:tcW w:w="1013" w:type="dxa"/>
            <w:vAlign w:val="center"/>
          </w:tcPr>
          <w:p w14:paraId="119978D7"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数量</w:t>
            </w:r>
          </w:p>
        </w:tc>
        <w:tc>
          <w:tcPr>
            <w:tcW w:w="1000" w:type="dxa"/>
            <w:vAlign w:val="center"/>
          </w:tcPr>
          <w:p w14:paraId="3BF8836C"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预算单价（元）</w:t>
            </w:r>
          </w:p>
        </w:tc>
        <w:tc>
          <w:tcPr>
            <w:tcW w:w="987" w:type="dxa"/>
            <w:vAlign w:val="center"/>
          </w:tcPr>
          <w:p w14:paraId="1D9CD7AF"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总价（元）</w:t>
            </w:r>
          </w:p>
        </w:tc>
        <w:tc>
          <w:tcPr>
            <w:tcW w:w="2036" w:type="dxa"/>
            <w:vAlign w:val="center"/>
          </w:tcPr>
          <w:p w14:paraId="72C57F9A"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备注（种植地点）</w:t>
            </w:r>
          </w:p>
        </w:tc>
      </w:tr>
      <w:tr w14:paraId="0ADDC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690" w:type="dxa"/>
            <w:vAlign w:val="center"/>
          </w:tcPr>
          <w:p w14:paraId="6431EF2A"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779" w:type="dxa"/>
            <w:vAlign w:val="center"/>
          </w:tcPr>
          <w:p w14:paraId="3867E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秋</w:t>
            </w:r>
          </w:p>
        </w:tc>
        <w:tc>
          <w:tcPr>
            <w:tcW w:w="2776" w:type="dxa"/>
            <w:vAlign w:val="center"/>
          </w:tcPr>
          <w:p w14:paraId="79E06678">
            <w:pPr>
              <w:numPr>
                <w:ilvl w:val="0"/>
                <w:numId w:val="0"/>
              </w:numPr>
              <w:snapToGrid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H120以上，P50以上 枝条密实，花形饱满，不脱脚</w:t>
            </w:r>
          </w:p>
        </w:tc>
        <w:tc>
          <w:tcPr>
            <w:tcW w:w="1167" w:type="dxa"/>
            <w:vAlign w:val="center"/>
          </w:tcPr>
          <w:p w14:paraId="20514F0D"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硫华菊</w:t>
            </w:r>
          </w:p>
        </w:tc>
        <w:tc>
          <w:tcPr>
            <w:tcW w:w="612" w:type="dxa"/>
            <w:vAlign w:val="center"/>
          </w:tcPr>
          <w:p w14:paraId="6AC548A0"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株</w:t>
            </w:r>
          </w:p>
        </w:tc>
        <w:tc>
          <w:tcPr>
            <w:tcW w:w="1013" w:type="dxa"/>
            <w:vAlign w:val="center"/>
          </w:tcPr>
          <w:p w14:paraId="461C7DD4"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2000</w:t>
            </w:r>
          </w:p>
        </w:tc>
        <w:tc>
          <w:tcPr>
            <w:tcW w:w="1000" w:type="dxa"/>
            <w:vAlign w:val="center"/>
          </w:tcPr>
          <w:p w14:paraId="758C1E1A"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987" w:type="dxa"/>
            <w:vAlign w:val="center"/>
          </w:tcPr>
          <w:p w14:paraId="01EF3CA1"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4000</w:t>
            </w:r>
          </w:p>
        </w:tc>
        <w:tc>
          <w:tcPr>
            <w:tcW w:w="2036" w:type="dxa"/>
            <w:vMerge w:val="restart"/>
            <w:vAlign w:val="center"/>
          </w:tcPr>
          <w:p w14:paraId="386E6149"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南门国旗下花坛</w:t>
            </w:r>
          </w:p>
        </w:tc>
      </w:tr>
      <w:tr w14:paraId="6FE5F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690" w:type="dxa"/>
            <w:vAlign w:val="center"/>
          </w:tcPr>
          <w:p w14:paraId="2B046151"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779" w:type="dxa"/>
            <w:vAlign w:val="center"/>
          </w:tcPr>
          <w:p w14:paraId="0E1AD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</w:t>
            </w:r>
          </w:p>
        </w:tc>
        <w:tc>
          <w:tcPr>
            <w:tcW w:w="2776" w:type="dxa"/>
            <w:vAlign w:val="center"/>
          </w:tcPr>
          <w:p w14:paraId="5021CA32">
            <w:pPr>
              <w:numPr>
                <w:ilvl w:val="0"/>
                <w:numId w:val="0"/>
              </w:numPr>
              <w:snapToGrid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H120以上，P50以上 枝条密实，花形饱满，不脱脚</w:t>
            </w:r>
          </w:p>
        </w:tc>
        <w:tc>
          <w:tcPr>
            <w:tcW w:w="1167" w:type="dxa"/>
            <w:vAlign w:val="center"/>
          </w:tcPr>
          <w:p w14:paraId="4D0ECD67"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向日葵</w:t>
            </w:r>
          </w:p>
        </w:tc>
        <w:tc>
          <w:tcPr>
            <w:tcW w:w="612" w:type="dxa"/>
            <w:vAlign w:val="center"/>
          </w:tcPr>
          <w:p w14:paraId="739C0BC0"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株</w:t>
            </w:r>
          </w:p>
        </w:tc>
        <w:tc>
          <w:tcPr>
            <w:tcW w:w="1013" w:type="dxa"/>
            <w:vAlign w:val="center"/>
          </w:tcPr>
          <w:p w14:paraId="38ED7F15"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2000</w:t>
            </w:r>
          </w:p>
        </w:tc>
        <w:tc>
          <w:tcPr>
            <w:tcW w:w="1000" w:type="dxa"/>
            <w:vAlign w:val="center"/>
          </w:tcPr>
          <w:p w14:paraId="26947A81">
            <w:pPr>
              <w:numPr>
                <w:ilvl w:val="0"/>
                <w:numId w:val="0"/>
              </w:numPr>
              <w:snapToGrid w:val="0"/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987" w:type="dxa"/>
            <w:vAlign w:val="center"/>
          </w:tcPr>
          <w:p w14:paraId="2CFD7737">
            <w:pPr>
              <w:numPr>
                <w:ilvl w:val="0"/>
                <w:numId w:val="0"/>
              </w:numPr>
              <w:snapToGrid w:val="0"/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4000</w:t>
            </w:r>
          </w:p>
        </w:tc>
        <w:tc>
          <w:tcPr>
            <w:tcW w:w="2036" w:type="dxa"/>
            <w:vMerge w:val="continue"/>
            <w:vAlign w:val="center"/>
          </w:tcPr>
          <w:p w14:paraId="62D9E84D"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77D84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6" w:hRule="atLeast"/>
        </w:trPr>
        <w:tc>
          <w:tcPr>
            <w:tcW w:w="690" w:type="dxa"/>
            <w:vAlign w:val="center"/>
          </w:tcPr>
          <w:p w14:paraId="7622ACD0"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779" w:type="dxa"/>
            <w:vAlign w:val="center"/>
          </w:tcPr>
          <w:p w14:paraId="7CAF5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冬</w:t>
            </w:r>
          </w:p>
        </w:tc>
        <w:tc>
          <w:tcPr>
            <w:tcW w:w="2776" w:type="dxa"/>
            <w:vAlign w:val="center"/>
          </w:tcPr>
          <w:p w14:paraId="067B0269">
            <w:pPr>
              <w:numPr>
                <w:ilvl w:val="0"/>
                <w:numId w:val="0"/>
              </w:numPr>
              <w:snapToGrid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H120以上，P50以上 枝条密实，花形饱满，不脱脚</w:t>
            </w:r>
          </w:p>
        </w:tc>
        <w:tc>
          <w:tcPr>
            <w:tcW w:w="1167" w:type="dxa"/>
            <w:vAlign w:val="center"/>
          </w:tcPr>
          <w:p w14:paraId="389A45CE"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波斯菊</w:t>
            </w:r>
          </w:p>
        </w:tc>
        <w:tc>
          <w:tcPr>
            <w:tcW w:w="612" w:type="dxa"/>
            <w:vAlign w:val="center"/>
          </w:tcPr>
          <w:p w14:paraId="4B11AC70"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株</w:t>
            </w:r>
          </w:p>
        </w:tc>
        <w:tc>
          <w:tcPr>
            <w:tcW w:w="1013" w:type="dxa"/>
            <w:vAlign w:val="center"/>
          </w:tcPr>
          <w:p w14:paraId="6A4EC018"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2000</w:t>
            </w:r>
          </w:p>
        </w:tc>
        <w:tc>
          <w:tcPr>
            <w:tcW w:w="1000" w:type="dxa"/>
            <w:vAlign w:val="center"/>
          </w:tcPr>
          <w:p w14:paraId="2B948826">
            <w:pPr>
              <w:numPr>
                <w:ilvl w:val="0"/>
                <w:numId w:val="0"/>
              </w:numPr>
              <w:snapToGrid w:val="0"/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987" w:type="dxa"/>
            <w:vAlign w:val="center"/>
          </w:tcPr>
          <w:p w14:paraId="3644D6D2">
            <w:pPr>
              <w:numPr>
                <w:ilvl w:val="0"/>
                <w:numId w:val="0"/>
              </w:numPr>
              <w:snapToGrid w:val="0"/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4000</w:t>
            </w:r>
          </w:p>
        </w:tc>
        <w:tc>
          <w:tcPr>
            <w:tcW w:w="2036" w:type="dxa"/>
            <w:vMerge w:val="continue"/>
            <w:vAlign w:val="center"/>
          </w:tcPr>
          <w:p w14:paraId="4F6559E3"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2D6CE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2" w:hRule="atLeast"/>
        </w:trPr>
        <w:tc>
          <w:tcPr>
            <w:tcW w:w="690" w:type="dxa"/>
            <w:vAlign w:val="center"/>
          </w:tcPr>
          <w:p w14:paraId="43E78C8B"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779" w:type="dxa"/>
            <w:vAlign w:val="center"/>
          </w:tcPr>
          <w:p w14:paraId="24384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春</w:t>
            </w:r>
          </w:p>
        </w:tc>
        <w:tc>
          <w:tcPr>
            <w:tcW w:w="2776" w:type="dxa"/>
            <w:vAlign w:val="center"/>
          </w:tcPr>
          <w:p w14:paraId="6662D06B">
            <w:pPr>
              <w:numPr>
                <w:ilvl w:val="0"/>
                <w:numId w:val="0"/>
              </w:numPr>
              <w:snapToGrid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H120以上，P50以上 枝条密实，花形饱满，不脱脚</w:t>
            </w:r>
          </w:p>
        </w:tc>
        <w:tc>
          <w:tcPr>
            <w:tcW w:w="1167" w:type="dxa"/>
            <w:vAlign w:val="center"/>
          </w:tcPr>
          <w:p w14:paraId="5CE79CAF"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石竹</w:t>
            </w:r>
          </w:p>
        </w:tc>
        <w:tc>
          <w:tcPr>
            <w:tcW w:w="612" w:type="dxa"/>
            <w:vAlign w:val="center"/>
          </w:tcPr>
          <w:p w14:paraId="0350744D"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株</w:t>
            </w:r>
          </w:p>
        </w:tc>
        <w:tc>
          <w:tcPr>
            <w:tcW w:w="1013" w:type="dxa"/>
            <w:vAlign w:val="center"/>
          </w:tcPr>
          <w:p w14:paraId="1A7E58A1"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2000</w:t>
            </w:r>
          </w:p>
        </w:tc>
        <w:tc>
          <w:tcPr>
            <w:tcW w:w="1000" w:type="dxa"/>
            <w:vAlign w:val="center"/>
          </w:tcPr>
          <w:p w14:paraId="5BCF4FE7">
            <w:pPr>
              <w:numPr>
                <w:ilvl w:val="0"/>
                <w:numId w:val="0"/>
              </w:numPr>
              <w:snapToGrid w:val="0"/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987" w:type="dxa"/>
            <w:vAlign w:val="center"/>
          </w:tcPr>
          <w:p w14:paraId="11C509B0">
            <w:pPr>
              <w:numPr>
                <w:ilvl w:val="0"/>
                <w:numId w:val="0"/>
              </w:numPr>
              <w:snapToGrid w:val="0"/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4000</w:t>
            </w:r>
          </w:p>
        </w:tc>
        <w:tc>
          <w:tcPr>
            <w:tcW w:w="2036" w:type="dxa"/>
            <w:vMerge w:val="continue"/>
            <w:vAlign w:val="center"/>
          </w:tcPr>
          <w:p w14:paraId="15202E3A"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0736F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Align w:val="center"/>
          </w:tcPr>
          <w:p w14:paraId="0FDE66AC"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7347" w:type="dxa"/>
            <w:gridSpan w:val="6"/>
            <w:vAlign w:val="center"/>
          </w:tcPr>
          <w:p w14:paraId="7C15D683"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合计</w:t>
            </w:r>
          </w:p>
        </w:tc>
        <w:tc>
          <w:tcPr>
            <w:tcW w:w="987" w:type="dxa"/>
            <w:vAlign w:val="center"/>
          </w:tcPr>
          <w:p w14:paraId="295B7E3C"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16000</w:t>
            </w:r>
          </w:p>
        </w:tc>
        <w:tc>
          <w:tcPr>
            <w:tcW w:w="2036" w:type="dxa"/>
            <w:vAlign w:val="center"/>
          </w:tcPr>
          <w:p w14:paraId="4CDF0C1C"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4A3EC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0" w:type="dxa"/>
            <w:gridSpan w:val="9"/>
            <w:vAlign w:val="center"/>
          </w:tcPr>
          <w:p w14:paraId="63322440">
            <w:pPr>
              <w:numPr>
                <w:ilvl w:val="0"/>
                <w:numId w:val="0"/>
              </w:numPr>
              <w:snapToGrid w:val="0"/>
              <w:spacing w:line="360" w:lineRule="auto"/>
              <w:jc w:val="left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▲注1：各分项报价不能高于各预算单价。</w:t>
            </w:r>
          </w:p>
          <w:p w14:paraId="3C8ACFE3">
            <w:pPr>
              <w:numPr>
                <w:ilvl w:val="0"/>
                <w:numId w:val="0"/>
              </w:numPr>
              <w:snapToGrid w:val="0"/>
              <w:spacing w:line="360" w:lineRule="auto"/>
              <w:jc w:val="left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注2：服务过程中若出现相应植株死亡等情况，供应商应无条件免费补种。</w:t>
            </w:r>
          </w:p>
          <w:p w14:paraId="59549555">
            <w:pPr>
              <w:numPr>
                <w:ilvl w:val="0"/>
                <w:numId w:val="0"/>
              </w:numPr>
              <w:snapToGrid w:val="0"/>
              <w:spacing w:line="360" w:lineRule="auto"/>
              <w:jc w:val="left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注3：</w:t>
            </w:r>
            <w:r>
              <w:rPr>
                <w:rFonts w:hint="eastAsia" w:ascii="宋体" w:hAnsi="宋体" w:cs="Times New Roman"/>
                <w:bCs/>
                <w:kern w:val="2"/>
                <w:sz w:val="24"/>
                <w:szCs w:val="24"/>
                <w:lang w:val="en-US" w:eastAsia="zh-CN" w:bidi="ar-SA"/>
              </w:rPr>
              <w:t>报价</w:t>
            </w:r>
            <w:r>
              <w:rPr>
                <w:rFonts w:hint="eastAsia" w:ascii="宋体" w:hAnsi="宋体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  <w:t>包含本次</w:t>
            </w:r>
            <w:r>
              <w:rPr>
                <w:rFonts w:hint="eastAsia" w:ascii="宋体" w:hAnsi="宋体" w:cs="Times New Roman"/>
                <w:bCs/>
                <w:kern w:val="2"/>
                <w:sz w:val="24"/>
                <w:szCs w:val="24"/>
                <w:lang w:val="en-US" w:eastAsia="zh-CN" w:bidi="ar-SA"/>
              </w:rPr>
              <w:t>种植</w:t>
            </w:r>
            <w:r>
              <w:rPr>
                <w:rFonts w:hint="eastAsia" w:ascii="宋体" w:hAnsi="宋体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  <w:t>所需的一切费用，包括但不限于</w:t>
            </w:r>
            <w:r>
              <w:rPr>
                <w:rFonts w:hint="eastAsia" w:ascii="宋体" w:hAnsi="宋体" w:cs="Times New Roman"/>
                <w:bCs/>
                <w:kern w:val="2"/>
                <w:sz w:val="24"/>
                <w:szCs w:val="24"/>
                <w:lang w:val="en-US" w:eastAsia="zh-CN" w:bidi="ar-SA"/>
              </w:rPr>
              <w:t>植株费用、种植费、养护费、</w:t>
            </w:r>
            <w:r>
              <w:rPr>
                <w:rFonts w:hint="eastAsia" w:ascii="宋体" w:hAnsi="宋体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  <w:t>工具费</w:t>
            </w:r>
            <w:r>
              <w:rPr>
                <w:rFonts w:hint="eastAsia" w:ascii="宋体" w:hAnsi="宋体" w:cs="Times New Roman"/>
                <w:bCs/>
                <w:kern w:val="2"/>
                <w:sz w:val="24"/>
                <w:szCs w:val="24"/>
                <w:lang w:val="en-US" w:eastAsia="zh-CN" w:bidi="ar-SA"/>
              </w:rPr>
              <w:t>、</w:t>
            </w:r>
            <w:r>
              <w:rPr>
                <w:rFonts w:hint="eastAsia" w:ascii="宋体" w:hAnsi="宋体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  <w:t>税费等。</w:t>
            </w:r>
          </w:p>
        </w:tc>
      </w:tr>
    </w:tbl>
    <w:p w14:paraId="54FD9DDB">
      <w:pPr>
        <w:numPr>
          <w:ilvl w:val="0"/>
          <w:numId w:val="0"/>
        </w:numPr>
        <w:snapToGrid w:val="0"/>
        <w:spacing w:line="360" w:lineRule="auto"/>
        <w:ind w:leftChars="0"/>
        <w:jc w:val="both"/>
        <w:rPr>
          <w:rFonts w:hint="default"/>
          <w:b/>
          <w:bCs/>
          <w:sz w:val="24"/>
          <w:highlight w:val="none"/>
          <w:lang w:val="en-US" w:eastAsia="zh-CN"/>
        </w:rPr>
      </w:pPr>
    </w:p>
    <w:p w14:paraId="07DAF275">
      <w:pPr>
        <w:spacing w:line="360" w:lineRule="auto"/>
        <w:rPr>
          <w:b/>
          <w:bCs/>
          <w:sz w:val="32"/>
          <w:szCs w:val="32"/>
          <w:highlight w:val="none"/>
        </w:rPr>
      </w:pPr>
      <w:r>
        <w:rPr>
          <w:rFonts w:hint="eastAsia" w:ascii="宋体" w:hAnsi="宋体" w:cs="宋体"/>
          <w:b w:val="0"/>
          <w:bCs/>
          <w:sz w:val="24"/>
          <w:szCs w:val="24"/>
          <w:highlight w:val="none"/>
          <w:lang w:val="en-US" w:eastAsia="zh-CN"/>
        </w:rPr>
        <w:t>4、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费用结算：</w:t>
      </w:r>
      <w:r>
        <w:rPr>
          <w:rFonts w:hint="eastAsia" w:ascii="宋体" w:hAnsi="宋体" w:cs="宋体"/>
          <w:b w:val="0"/>
          <w:bCs/>
          <w:sz w:val="24"/>
          <w:szCs w:val="24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>服务到期后并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开具对应数额的符合</w:t>
      </w:r>
      <w:r>
        <w:rPr>
          <w:rFonts w:hint="eastAsia" w:ascii="宋体" w:hAnsi="宋体" w:cs="宋体"/>
          <w:b w:val="0"/>
          <w:bCs/>
          <w:sz w:val="24"/>
          <w:szCs w:val="24"/>
          <w:highlight w:val="none"/>
          <w:lang w:eastAsia="zh-CN"/>
        </w:rPr>
        <w:t>采购人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财务要求的正式发票后，</w:t>
      </w:r>
      <w:r>
        <w:rPr>
          <w:rFonts w:hint="eastAsia" w:ascii="宋体" w:hAnsi="宋体" w:cs="宋体"/>
          <w:b w:val="0"/>
          <w:bCs/>
          <w:sz w:val="24"/>
          <w:szCs w:val="24"/>
          <w:highlight w:val="none"/>
          <w:lang w:eastAsia="zh-CN"/>
        </w:rPr>
        <w:t>采购人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在审批完成后7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>个工作日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内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>付款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。</w:t>
      </w:r>
    </w:p>
    <w:p w14:paraId="1ED31711">
      <w:pPr>
        <w:widowControl/>
        <w:numPr>
          <w:ilvl w:val="0"/>
          <w:numId w:val="0"/>
        </w:numPr>
        <w:tabs>
          <w:tab w:val="left" w:pos="142"/>
        </w:tabs>
        <w:spacing w:line="360" w:lineRule="auto"/>
        <w:ind w:leftChars="0"/>
        <w:jc w:val="left"/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</w:pP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、</w:t>
      </w:r>
      <w:r>
        <w:rPr>
          <w:rFonts w:hint="eastAsia" w:ascii="宋体" w:hAnsi="宋体" w:cs="宋体"/>
          <w:b w:val="0"/>
          <w:bCs/>
          <w:sz w:val="24"/>
          <w:szCs w:val="24"/>
          <w:lang w:eastAsia="zh-CN"/>
        </w:rPr>
        <w:t>采购人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义务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：</w:t>
      </w:r>
    </w:p>
    <w:p w14:paraId="7248AD3F">
      <w:pPr>
        <w:widowControl/>
        <w:numPr>
          <w:ilvl w:val="0"/>
          <w:numId w:val="0"/>
        </w:numPr>
        <w:tabs>
          <w:tab w:val="left" w:pos="142"/>
        </w:tabs>
        <w:spacing w:line="360" w:lineRule="auto"/>
        <w:ind w:leftChars="0" w:firstLine="240" w:firstLineChars="100"/>
        <w:jc w:val="left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.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b w:val="0"/>
          <w:bCs/>
          <w:sz w:val="24"/>
          <w:szCs w:val="24"/>
          <w:lang w:eastAsia="zh-CN"/>
        </w:rPr>
        <w:t>采购人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需为</w:t>
      </w:r>
      <w:r>
        <w:rPr>
          <w:rFonts w:hint="eastAsia" w:ascii="宋体" w:hAnsi="宋体" w:cs="宋体"/>
          <w:b w:val="0"/>
          <w:bCs/>
          <w:sz w:val="24"/>
          <w:szCs w:val="24"/>
          <w:lang w:eastAsia="zh-CN"/>
        </w:rPr>
        <w:t>供应商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履行本合同约定服务提供相应的配合，派人员协助</w:t>
      </w:r>
      <w:r>
        <w:rPr>
          <w:rFonts w:hint="eastAsia" w:ascii="宋体" w:hAnsi="宋体" w:cs="宋体"/>
          <w:b w:val="0"/>
          <w:bCs/>
          <w:sz w:val="24"/>
          <w:szCs w:val="24"/>
          <w:lang w:eastAsia="zh-CN"/>
        </w:rPr>
        <w:t>供应商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进行工作。</w:t>
      </w:r>
    </w:p>
    <w:p w14:paraId="0BC87495">
      <w:pPr>
        <w:widowControl/>
        <w:numPr>
          <w:ilvl w:val="0"/>
          <w:numId w:val="0"/>
        </w:numPr>
        <w:tabs>
          <w:tab w:val="left" w:pos="142"/>
        </w:tabs>
        <w:spacing w:line="360" w:lineRule="auto"/>
        <w:ind w:leftChars="0" w:firstLine="240" w:firstLineChars="100"/>
        <w:jc w:val="left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.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b w:val="0"/>
          <w:bCs/>
          <w:sz w:val="24"/>
          <w:szCs w:val="24"/>
          <w:lang w:eastAsia="zh-CN"/>
        </w:rPr>
        <w:t>采购人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应按合同约定向</w:t>
      </w:r>
      <w:r>
        <w:rPr>
          <w:rFonts w:hint="eastAsia" w:ascii="宋体" w:hAnsi="宋体" w:cs="宋体"/>
          <w:b w:val="0"/>
          <w:bCs/>
          <w:sz w:val="24"/>
          <w:szCs w:val="24"/>
          <w:lang w:eastAsia="zh-CN"/>
        </w:rPr>
        <w:t>供应商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支付服务费用。</w:t>
      </w:r>
    </w:p>
    <w:p w14:paraId="0BDB7634">
      <w:pPr>
        <w:widowControl/>
        <w:numPr>
          <w:ilvl w:val="0"/>
          <w:numId w:val="0"/>
        </w:numPr>
        <w:tabs>
          <w:tab w:val="left" w:pos="142"/>
        </w:tabs>
        <w:spacing w:line="360" w:lineRule="auto"/>
        <w:ind w:leftChars="0"/>
        <w:jc w:val="left"/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</w:pP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、</w:t>
      </w:r>
      <w:r>
        <w:rPr>
          <w:rFonts w:hint="eastAsia" w:ascii="宋体" w:hAnsi="宋体" w:cs="宋体"/>
          <w:b w:val="0"/>
          <w:bCs/>
          <w:sz w:val="24"/>
          <w:szCs w:val="24"/>
          <w:lang w:eastAsia="zh-CN"/>
        </w:rPr>
        <w:t>供应商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义务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：</w:t>
      </w:r>
    </w:p>
    <w:p w14:paraId="1ED70B60">
      <w:pPr>
        <w:widowControl/>
        <w:numPr>
          <w:ilvl w:val="0"/>
          <w:numId w:val="0"/>
        </w:numPr>
        <w:tabs>
          <w:tab w:val="left" w:pos="142"/>
        </w:tabs>
        <w:spacing w:line="360" w:lineRule="auto"/>
        <w:ind w:leftChars="0" w:firstLine="240" w:firstLineChars="100"/>
        <w:jc w:val="left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.1</w:t>
      </w:r>
      <w:r>
        <w:rPr>
          <w:rFonts w:hint="eastAsia" w:ascii="宋体" w:hAnsi="宋体" w:cs="宋体"/>
          <w:b w:val="0"/>
          <w:bCs/>
          <w:sz w:val="24"/>
          <w:szCs w:val="24"/>
          <w:lang w:eastAsia="zh-CN"/>
        </w:rPr>
        <w:t>供应商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应在约定的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服务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期内完成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服务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，如遇特殊情况无法完成的，应及时通知</w:t>
      </w:r>
      <w:r>
        <w:rPr>
          <w:rFonts w:hint="eastAsia" w:ascii="宋体" w:hAnsi="宋体" w:cs="宋体"/>
          <w:b w:val="0"/>
          <w:bCs/>
          <w:sz w:val="24"/>
          <w:szCs w:val="24"/>
          <w:lang w:eastAsia="zh-CN"/>
        </w:rPr>
        <w:t>采购人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，双方协商一致后</w:t>
      </w:r>
      <w:r>
        <w:rPr>
          <w:rFonts w:hint="eastAsia" w:ascii="宋体" w:hAnsi="宋体" w:cs="宋体"/>
          <w:b w:val="0"/>
          <w:bCs/>
          <w:sz w:val="24"/>
          <w:szCs w:val="24"/>
          <w:lang w:eastAsia="zh-CN"/>
        </w:rPr>
        <w:t>再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确定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服务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期。</w:t>
      </w:r>
    </w:p>
    <w:p w14:paraId="62214F44">
      <w:pPr>
        <w:widowControl/>
        <w:numPr>
          <w:ilvl w:val="0"/>
          <w:numId w:val="0"/>
        </w:numPr>
        <w:tabs>
          <w:tab w:val="left" w:pos="142"/>
        </w:tabs>
        <w:spacing w:line="360" w:lineRule="auto"/>
        <w:ind w:leftChars="0" w:firstLine="240" w:firstLineChars="100"/>
        <w:jc w:val="left"/>
        <w:rPr>
          <w:rFonts w:hint="eastAsia" w:ascii="宋体" w:hAnsi="宋体" w:eastAsia="宋体" w:cs="宋体"/>
          <w:bCs/>
          <w:strike/>
          <w:dstrike w:val="0"/>
          <w:kern w:val="2"/>
          <w:sz w:val="24"/>
          <w:szCs w:val="24"/>
          <w:shd w:val="clear" w:color="auto" w:fill="auto"/>
          <w:lang w:bidi="ar-SA"/>
        </w:rPr>
      </w:pP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.2</w:t>
      </w:r>
      <w:r>
        <w:rPr>
          <w:rFonts w:hint="eastAsia" w:ascii="宋体" w:hAnsi="宋体" w:cs="宋体"/>
          <w:b w:val="0"/>
          <w:bCs/>
          <w:sz w:val="24"/>
          <w:szCs w:val="24"/>
          <w:lang w:eastAsia="zh-CN"/>
        </w:rPr>
        <w:t>供应商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在进行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美化绿化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工作时应遵守</w:t>
      </w:r>
      <w:r>
        <w:rPr>
          <w:rFonts w:hint="eastAsia" w:ascii="宋体" w:hAnsi="宋体" w:cs="宋体"/>
          <w:b w:val="0"/>
          <w:bCs/>
          <w:sz w:val="24"/>
          <w:szCs w:val="24"/>
          <w:lang w:eastAsia="zh-CN"/>
        </w:rPr>
        <w:t>采购人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要求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，如有争议应通知</w:t>
      </w:r>
      <w:r>
        <w:rPr>
          <w:rFonts w:hint="eastAsia" w:ascii="宋体" w:hAnsi="宋体" w:cs="宋体"/>
          <w:b w:val="0"/>
          <w:bCs/>
          <w:sz w:val="24"/>
          <w:szCs w:val="24"/>
          <w:lang w:eastAsia="zh-CN"/>
        </w:rPr>
        <w:t>采购人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相关人员解决，不得与</w:t>
      </w:r>
      <w:r>
        <w:rPr>
          <w:rFonts w:hint="eastAsia" w:ascii="宋体" w:hAnsi="宋体" w:cs="宋体"/>
          <w:b w:val="0"/>
          <w:bCs/>
          <w:sz w:val="24"/>
          <w:szCs w:val="24"/>
          <w:lang w:eastAsia="zh-CN"/>
        </w:rPr>
        <w:t>采购人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及第三方工作人员发生冲突。</w:t>
      </w:r>
    </w:p>
    <w:p w14:paraId="034680DC">
      <w:pPr>
        <w:numPr>
          <w:ilvl w:val="0"/>
          <w:numId w:val="0"/>
        </w:numPr>
        <w:tabs>
          <w:tab w:val="left" w:pos="142"/>
        </w:tabs>
        <w:spacing w:line="360" w:lineRule="auto"/>
        <w:ind w:firstLine="240" w:firstLineChars="100"/>
        <w:rPr>
          <w:rFonts w:ascii="宋体" w:hAnsi="宋体" w:eastAsia="宋体" w:cs="宋体"/>
          <w:sz w:val="21"/>
          <w:szCs w:val="21"/>
          <w:shd w:val="clear" w:color="auto" w:fill="FFFFFF"/>
        </w:rPr>
      </w:pPr>
      <w:r>
        <w:rPr>
          <w:rFonts w:hint="eastAsia" w:ascii="宋体" w:hAnsi="宋体" w:cs="宋体"/>
          <w:bCs/>
          <w:sz w:val="24"/>
          <w:szCs w:val="24"/>
          <w:shd w:val="clear" w:color="auto" w:fill="auto"/>
          <w:lang w:val="en-US" w:eastAsia="zh-CN"/>
        </w:rPr>
        <w:t>6</w:t>
      </w:r>
      <w:r>
        <w:rPr>
          <w:rFonts w:hint="eastAsia" w:ascii="宋体" w:hAnsi="宋体" w:eastAsia="宋体" w:cs="宋体"/>
          <w:bCs/>
          <w:sz w:val="24"/>
          <w:szCs w:val="24"/>
          <w:shd w:val="clear" w:color="auto" w:fill="auto"/>
          <w:lang w:val="en-US" w:eastAsia="zh-CN"/>
        </w:rPr>
        <w:t>.3</w:t>
      </w:r>
      <w:r>
        <w:rPr>
          <w:rFonts w:hint="eastAsia" w:ascii="宋体" w:hAnsi="宋体" w:cs="宋体"/>
          <w:bCs/>
          <w:sz w:val="24"/>
          <w:szCs w:val="24"/>
          <w:shd w:val="clear" w:color="auto" w:fill="auto"/>
          <w:lang w:eastAsia="zh-CN"/>
        </w:rPr>
        <w:t>供应商</w:t>
      </w:r>
      <w:r>
        <w:rPr>
          <w:rFonts w:hint="eastAsia" w:ascii="宋体" w:hAnsi="宋体" w:eastAsia="宋体" w:cs="宋体"/>
          <w:bCs/>
          <w:sz w:val="24"/>
          <w:szCs w:val="24"/>
          <w:shd w:val="clear" w:color="auto" w:fill="auto"/>
        </w:rPr>
        <w:t>在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美化绿化</w:t>
      </w:r>
      <w:r>
        <w:rPr>
          <w:rFonts w:hint="eastAsia" w:ascii="宋体" w:hAnsi="宋体" w:eastAsia="宋体" w:cs="宋体"/>
          <w:bCs/>
          <w:sz w:val="24"/>
          <w:szCs w:val="24"/>
          <w:shd w:val="clear" w:color="auto" w:fill="auto"/>
        </w:rPr>
        <w:t>过程中应注重安全文明</w:t>
      </w:r>
      <w:r>
        <w:rPr>
          <w:rFonts w:hint="eastAsia" w:ascii="宋体" w:hAnsi="宋体" w:eastAsia="宋体" w:cs="宋体"/>
          <w:bCs/>
          <w:sz w:val="24"/>
          <w:szCs w:val="24"/>
          <w:shd w:val="clear" w:color="auto" w:fill="auto"/>
          <w:lang w:val="en-US" w:eastAsia="zh-CN"/>
        </w:rPr>
        <w:t>服务</w:t>
      </w:r>
      <w:r>
        <w:rPr>
          <w:rFonts w:hint="eastAsia" w:ascii="宋体" w:hAnsi="宋体" w:eastAsia="宋体" w:cs="宋体"/>
          <w:bCs/>
          <w:sz w:val="24"/>
          <w:szCs w:val="24"/>
          <w:shd w:val="clear" w:color="auto" w:fill="auto"/>
        </w:rPr>
        <w:t>，如因</w:t>
      </w:r>
      <w:r>
        <w:rPr>
          <w:rFonts w:hint="eastAsia" w:ascii="宋体" w:hAnsi="宋体" w:cs="宋体"/>
          <w:bCs/>
          <w:sz w:val="24"/>
          <w:szCs w:val="24"/>
          <w:shd w:val="clear" w:color="auto" w:fill="auto"/>
          <w:lang w:eastAsia="zh-CN"/>
        </w:rPr>
        <w:t>供应商</w:t>
      </w:r>
      <w:r>
        <w:rPr>
          <w:rFonts w:hint="eastAsia" w:ascii="宋体" w:hAnsi="宋体" w:eastAsia="宋体" w:cs="宋体"/>
          <w:bCs/>
          <w:sz w:val="24"/>
          <w:szCs w:val="24"/>
          <w:shd w:val="clear" w:color="auto" w:fill="auto"/>
        </w:rPr>
        <w:t>原因导致其自身、</w:t>
      </w:r>
      <w:r>
        <w:rPr>
          <w:rFonts w:hint="eastAsia" w:ascii="宋体" w:hAnsi="宋体" w:cs="宋体"/>
          <w:bCs/>
          <w:sz w:val="24"/>
          <w:szCs w:val="24"/>
          <w:shd w:val="clear" w:color="auto" w:fill="auto"/>
          <w:lang w:eastAsia="zh-CN"/>
        </w:rPr>
        <w:t>采购人</w:t>
      </w:r>
      <w:r>
        <w:rPr>
          <w:rFonts w:hint="eastAsia" w:ascii="宋体" w:hAnsi="宋体" w:eastAsia="宋体" w:cs="宋体"/>
          <w:bCs/>
          <w:sz w:val="24"/>
          <w:szCs w:val="24"/>
          <w:shd w:val="clear" w:color="auto" w:fill="auto"/>
        </w:rPr>
        <w:t>、第三方人身、财产损失的，由</w:t>
      </w:r>
      <w:r>
        <w:rPr>
          <w:rFonts w:hint="eastAsia" w:ascii="宋体" w:hAnsi="宋体" w:cs="宋体"/>
          <w:bCs/>
          <w:sz w:val="24"/>
          <w:szCs w:val="24"/>
          <w:shd w:val="clear" w:color="auto" w:fill="auto"/>
          <w:lang w:eastAsia="zh-CN"/>
        </w:rPr>
        <w:t>供应商</w:t>
      </w:r>
      <w:r>
        <w:rPr>
          <w:rFonts w:hint="eastAsia" w:ascii="宋体" w:hAnsi="宋体" w:eastAsia="宋体" w:cs="宋体"/>
          <w:bCs/>
          <w:sz w:val="24"/>
          <w:szCs w:val="24"/>
          <w:shd w:val="clear" w:color="auto" w:fill="auto"/>
        </w:rPr>
        <w:t>承担所有责任。</w:t>
      </w:r>
    </w:p>
    <w:p w14:paraId="67CBB263">
      <w:pPr>
        <w:autoSpaceDE w:val="0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违约责任</w:t>
      </w:r>
    </w:p>
    <w:p w14:paraId="330FC5E2">
      <w:pPr>
        <w:pStyle w:val="8"/>
        <w:spacing w:line="360" w:lineRule="auto"/>
        <w:ind w:left="240" w:firstLine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.1</w:t>
      </w:r>
      <w:r>
        <w:rPr>
          <w:rFonts w:hint="eastAsia" w:ascii="宋体" w:hAnsi="宋体" w:eastAsia="宋体" w:cs="宋体"/>
          <w:sz w:val="24"/>
          <w:szCs w:val="24"/>
        </w:rPr>
        <w:t>除不可抗力因素外，</w:t>
      </w:r>
      <w:r>
        <w:rPr>
          <w:rFonts w:hint="eastAsia" w:ascii="宋体" w:hAnsi="宋体" w:cs="宋体"/>
          <w:sz w:val="24"/>
          <w:szCs w:val="24"/>
          <w:lang w:eastAsia="zh-CN"/>
        </w:rPr>
        <w:t>供应商</w:t>
      </w:r>
      <w:r>
        <w:rPr>
          <w:rFonts w:hint="eastAsia" w:ascii="宋体" w:hAnsi="宋体" w:eastAsia="宋体" w:cs="宋体"/>
          <w:sz w:val="24"/>
          <w:szCs w:val="24"/>
        </w:rPr>
        <w:t>有下列情形之一的，</w:t>
      </w:r>
      <w:r>
        <w:rPr>
          <w:rFonts w:hint="eastAsia" w:ascii="宋体" w:hAnsi="宋体" w:cs="宋体"/>
          <w:sz w:val="24"/>
          <w:szCs w:val="24"/>
          <w:lang w:eastAsia="zh-CN"/>
        </w:rPr>
        <w:t>采购人</w:t>
      </w:r>
      <w:r>
        <w:rPr>
          <w:rFonts w:hint="eastAsia" w:ascii="宋体" w:hAnsi="宋体" w:eastAsia="宋体" w:cs="宋体"/>
          <w:sz w:val="24"/>
          <w:szCs w:val="24"/>
        </w:rPr>
        <w:t>有权解除合同，</w:t>
      </w:r>
      <w:r>
        <w:rPr>
          <w:rFonts w:hint="eastAsia" w:ascii="宋体" w:hAnsi="宋体" w:cs="宋体"/>
          <w:sz w:val="24"/>
          <w:szCs w:val="24"/>
          <w:lang w:eastAsia="zh-CN"/>
        </w:rPr>
        <w:t>供应商</w:t>
      </w:r>
      <w:r>
        <w:rPr>
          <w:rFonts w:hint="eastAsia" w:ascii="宋体" w:hAnsi="宋体" w:eastAsia="宋体" w:cs="宋体"/>
          <w:sz w:val="24"/>
          <w:szCs w:val="24"/>
        </w:rPr>
        <w:t>按照合同总金额的5%支付违约金，若违约金不足以抵付</w:t>
      </w:r>
      <w:r>
        <w:rPr>
          <w:rFonts w:hint="eastAsia" w:ascii="宋体" w:hAnsi="宋体" w:cs="宋体"/>
          <w:sz w:val="24"/>
          <w:szCs w:val="24"/>
          <w:lang w:eastAsia="zh-CN"/>
        </w:rPr>
        <w:t>采购人</w:t>
      </w:r>
      <w:r>
        <w:rPr>
          <w:rFonts w:hint="eastAsia" w:ascii="宋体" w:hAnsi="宋体" w:eastAsia="宋体" w:cs="宋体"/>
          <w:sz w:val="24"/>
          <w:szCs w:val="24"/>
        </w:rPr>
        <w:t>损失的，</w:t>
      </w:r>
      <w:r>
        <w:rPr>
          <w:rFonts w:hint="eastAsia" w:ascii="宋体" w:hAnsi="宋体" w:cs="宋体"/>
          <w:sz w:val="24"/>
          <w:szCs w:val="24"/>
          <w:lang w:eastAsia="zh-CN"/>
        </w:rPr>
        <w:t>供应商</w:t>
      </w:r>
      <w:r>
        <w:rPr>
          <w:rFonts w:hint="eastAsia" w:ascii="宋体" w:hAnsi="宋体" w:eastAsia="宋体" w:cs="宋体"/>
          <w:sz w:val="24"/>
          <w:szCs w:val="24"/>
        </w:rPr>
        <w:t>还应根据</w:t>
      </w:r>
      <w:r>
        <w:rPr>
          <w:rFonts w:hint="eastAsia" w:ascii="宋体" w:hAnsi="宋体" w:cs="宋体"/>
          <w:sz w:val="24"/>
          <w:szCs w:val="24"/>
          <w:lang w:eastAsia="zh-CN"/>
        </w:rPr>
        <w:t>采购人</w:t>
      </w:r>
      <w:r>
        <w:rPr>
          <w:rFonts w:hint="eastAsia" w:ascii="宋体" w:hAnsi="宋体" w:eastAsia="宋体" w:cs="宋体"/>
          <w:sz w:val="24"/>
          <w:szCs w:val="24"/>
        </w:rPr>
        <w:t>实际经济损失补足差额。</w:t>
      </w:r>
    </w:p>
    <w:p w14:paraId="78B8BBD6">
      <w:pPr>
        <w:pStyle w:val="8"/>
        <w:spacing w:line="360" w:lineRule="auto"/>
        <w:ind w:left="240" w:firstLine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（1）拒绝履行合同义务，擅自解除合同的；</w:t>
      </w:r>
    </w:p>
    <w:p w14:paraId="79FA7389">
      <w:pPr>
        <w:pStyle w:val="8"/>
        <w:spacing w:line="360" w:lineRule="auto"/>
        <w:ind w:left="240" w:firstLine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</w:t>
      </w:r>
      <w:r>
        <w:rPr>
          <w:rFonts w:hint="eastAsia" w:ascii="宋体" w:hAnsi="宋体" w:cs="宋体"/>
          <w:sz w:val="24"/>
          <w:szCs w:val="24"/>
          <w:lang w:eastAsia="zh-CN"/>
        </w:rPr>
        <w:t>供应商</w:t>
      </w:r>
      <w:r>
        <w:rPr>
          <w:rFonts w:hint="eastAsia" w:ascii="宋体" w:hAnsi="宋体" w:eastAsia="宋体" w:cs="宋体"/>
          <w:sz w:val="24"/>
          <w:szCs w:val="24"/>
        </w:rPr>
        <w:t>因自身经营原因，无法继续履行合同，要求终止合同；</w:t>
      </w:r>
    </w:p>
    <w:p w14:paraId="540EC9A9">
      <w:pPr>
        <w:pStyle w:val="8"/>
        <w:spacing w:line="360" w:lineRule="auto"/>
        <w:ind w:left="240" w:firstLine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（3）</w:t>
      </w:r>
      <w:r>
        <w:rPr>
          <w:rFonts w:hint="eastAsia" w:ascii="宋体" w:hAnsi="宋体" w:cs="宋体"/>
          <w:sz w:val="24"/>
          <w:szCs w:val="24"/>
          <w:lang w:eastAsia="zh-CN"/>
        </w:rPr>
        <w:t>供应商</w:t>
      </w:r>
      <w:r>
        <w:rPr>
          <w:rFonts w:hint="eastAsia" w:ascii="宋体" w:hAnsi="宋体" w:eastAsia="宋体" w:cs="宋体"/>
          <w:sz w:val="24"/>
          <w:szCs w:val="24"/>
        </w:rPr>
        <w:t>因经营服务无法达到招标响应技术要求或服务无法达到约定标准的，</w:t>
      </w:r>
      <w:r>
        <w:rPr>
          <w:rFonts w:hint="eastAsia" w:ascii="宋体" w:hAnsi="宋体" w:cs="宋体"/>
          <w:sz w:val="24"/>
          <w:szCs w:val="24"/>
          <w:lang w:eastAsia="zh-CN"/>
        </w:rPr>
        <w:t>采购人</w:t>
      </w:r>
      <w:r>
        <w:rPr>
          <w:rFonts w:hint="eastAsia" w:ascii="宋体" w:hAnsi="宋体" w:eastAsia="宋体" w:cs="宋体"/>
          <w:sz w:val="24"/>
          <w:szCs w:val="24"/>
        </w:rPr>
        <w:t>有权要求</w:t>
      </w:r>
      <w:r>
        <w:rPr>
          <w:rFonts w:hint="eastAsia" w:ascii="宋体" w:hAnsi="宋体" w:cs="宋体"/>
          <w:sz w:val="24"/>
          <w:szCs w:val="24"/>
          <w:lang w:eastAsia="zh-CN"/>
        </w:rPr>
        <w:t>供应商</w:t>
      </w:r>
      <w:r>
        <w:rPr>
          <w:rFonts w:hint="eastAsia" w:ascii="宋体" w:hAnsi="宋体" w:eastAsia="宋体" w:cs="宋体"/>
          <w:sz w:val="24"/>
          <w:szCs w:val="24"/>
        </w:rPr>
        <w:t>限期整改，逾期未整改或整改后仍未达到</w:t>
      </w:r>
      <w:r>
        <w:rPr>
          <w:rFonts w:hint="eastAsia" w:ascii="宋体" w:hAnsi="宋体" w:cs="宋体"/>
          <w:sz w:val="24"/>
          <w:szCs w:val="24"/>
          <w:lang w:eastAsia="zh-CN"/>
        </w:rPr>
        <w:t>采购人</w:t>
      </w:r>
      <w:r>
        <w:rPr>
          <w:rFonts w:hint="eastAsia" w:ascii="宋体" w:hAnsi="宋体" w:eastAsia="宋体" w:cs="宋体"/>
          <w:sz w:val="24"/>
          <w:szCs w:val="24"/>
        </w:rPr>
        <w:t>要求的，</w:t>
      </w:r>
      <w:r>
        <w:rPr>
          <w:rFonts w:hint="eastAsia" w:ascii="宋体" w:hAnsi="宋体" w:cs="宋体"/>
          <w:sz w:val="24"/>
          <w:szCs w:val="24"/>
          <w:lang w:eastAsia="zh-CN"/>
        </w:rPr>
        <w:t>采购人</w:t>
      </w:r>
      <w:r>
        <w:rPr>
          <w:rFonts w:hint="eastAsia" w:ascii="宋体" w:hAnsi="宋体" w:eastAsia="宋体" w:cs="宋体"/>
          <w:sz w:val="24"/>
          <w:szCs w:val="24"/>
        </w:rPr>
        <w:t>为完成整改要求而产生的支出费用由</w:t>
      </w:r>
      <w:r>
        <w:rPr>
          <w:rFonts w:hint="eastAsia" w:ascii="宋体" w:hAnsi="宋体" w:cs="宋体"/>
          <w:sz w:val="24"/>
          <w:szCs w:val="24"/>
          <w:lang w:eastAsia="zh-CN"/>
        </w:rPr>
        <w:t>供应商</w:t>
      </w:r>
      <w:r>
        <w:rPr>
          <w:rFonts w:hint="eastAsia" w:ascii="宋体" w:hAnsi="宋体" w:eastAsia="宋体" w:cs="宋体"/>
          <w:sz w:val="24"/>
          <w:szCs w:val="24"/>
        </w:rPr>
        <w:t>承担。</w:t>
      </w:r>
    </w:p>
    <w:p w14:paraId="2DBAFF63">
      <w:pPr>
        <w:pStyle w:val="8"/>
        <w:spacing w:line="360" w:lineRule="auto"/>
        <w:ind w:left="240" w:firstLine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（4）未经</w:t>
      </w:r>
      <w:r>
        <w:rPr>
          <w:rFonts w:hint="eastAsia" w:ascii="宋体" w:hAnsi="宋体" w:cs="宋体"/>
          <w:sz w:val="24"/>
          <w:szCs w:val="24"/>
          <w:lang w:eastAsia="zh-CN"/>
        </w:rPr>
        <w:t>采购人</w:t>
      </w:r>
      <w:r>
        <w:rPr>
          <w:rFonts w:hint="eastAsia" w:ascii="宋体" w:hAnsi="宋体" w:eastAsia="宋体" w:cs="宋体"/>
          <w:sz w:val="24"/>
          <w:szCs w:val="24"/>
        </w:rPr>
        <w:t>同意，</w:t>
      </w:r>
      <w:r>
        <w:rPr>
          <w:rFonts w:hint="eastAsia" w:ascii="宋体" w:hAnsi="宋体" w:cs="宋体"/>
          <w:sz w:val="24"/>
          <w:szCs w:val="24"/>
          <w:lang w:eastAsia="zh-CN"/>
        </w:rPr>
        <w:t>供应商</w:t>
      </w:r>
      <w:r>
        <w:rPr>
          <w:rFonts w:hint="eastAsia" w:ascii="宋体" w:hAnsi="宋体" w:eastAsia="宋体" w:cs="宋体"/>
          <w:sz w:val="24"/>
          <w:szCs w:val="24"/>
        </w:rPr>
        <w:t>转包、分包合同事务，在承包区域内从事未经</w:t>
      </w:r>
      <w:r>
        <w:rPr>
          <w:rFonts w:hint="eastAsia" w:ascii="宋体" w:hAnsi="宋体" w:cs="宋体"/>
          <w:sz w:val="24"/>
          <w:szCs w:val="24"/>
          <w:lang w:eastAsia="zh-CN"/>
        </w:rPr>
        <w:t>采购人</w:t>
      </w:r>
      <w:r>
        <w:rPr>
          <w:rFonts w:hint="eastAsia" w:ascii="宋体" w:hAnsi="宋体" w:eastAsia="宋体" w:cs="宋体"/>
          <w:sz w:val="24"/>
          <w:szCs w:val="24"/>
        </w:rPr>
        <w:t>认可的承包工作。</w:t>
      </w:r>
    </w:p>
    <w:p w14:paraId="7ED8D41D">
      <w:pPr>
        <w:pStyle w:val="8"/>
        <w:spacing w:line="360" w:lineRule="auto"/>
        <w:ind w:left="240" w:firstLine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（5）</w:t>
      </w:r>
      <w:r>
        <w:rPr>
          <w:rFonts w:hint="eastAsia" w:ascii="宋体" w:hAnsi="宋体" w:cs="宋体"/>
          <w:sz w:val="24"/>
          <w:szCs w:val="24"/>
          <w:lang w:eastAsia="zh-CN"/>
        </w:rPr>
        <w:t>供应商</w:t>
      </w:r>
      <w:r>
        <w:rPr>
          <w:rFonts w:hint="eastAsia" w:ascii="宋体" w:hAnsi="宋体" w:eastAsia="宋体" w:cs="宋体"/>
          <w:sz w:val="24"/>
          <w:szCs w:val="24"/>
        </w:rPr>
        <w:t>出现重大管理不到位（如已影响</w:t>
      </w:r>
      <w:r>
        <w:rPr>
          <w:rFonts w:hint="eastAsia" w:ascii="宋体" w:hAnsi="宋体" w:cs="宋体"/>
          <w:sz w:val="24"/>
          <w:szCs w:val="24"/>
          <w:lang w:eastAsia="zh-CN"/>
        </w:rPr>
        <w:t>采购人</w:t>
      </w:r>
      <w:r>
        <w:rPr>
          <w:rFonts w:hint="eastAsia" w:ascii="宋体" w:hAnsi="宋体" w:eastAsia="宋体" w:cs="宋体"/>
          <w:sz w:val="24"/>
          <w:szCs w:val="24"/>
        </w:rPr>
        <w:t>公众形象、声誉的），有多次投诉而得不到纠正的。</w:t>
      </w:r>
    </w:p>
    <w:p w14:paraId="2785BFD7">
      <w:pPr>
        <w:pStyle w:val="8"/>
        <w:spacing w:line="360" w:lineRule="auto"/>
        <w:ind w:left="240" w:firstLine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（6）合同约定的</w:t>
      </w:r>
      <w:r>
        <w:rPr>
          <w:rFonts w:hint="eastAsia" w:ascii="宋体" w:hAnsi="宋体" w:cs="宋体"/>
          <w:sz w:val="24"/>
          <w:szCs w:val="24"/>
          <w:lang w:eastAsia="zh-CN"/>
        </w:rPr>
        <w:t>采购人</w:t>
      </w:r>
      <w:r>
        <w:rPr>
          <w:rFonts w:hint="eastAsia" w:ascii="宋体" w:hAnsi="宋体" w:eastAsia="宋体" w:cs="宋体"/>
          <w:sz w:val="24"/>
          <w:szCs w:val="24"/>
        </w:rPr>
        <w:t>可以解除合同的其他情形。</w:t>
      </w:r>
    </w:p>
    <w:p w14:paraId="3508DB11">
      <w:pPr>
        <w:autoSpaceDE w:val="0"/>
        <w:spacing w:line="360" w:lineRule="auto"/>
        <w:ind w:firstLine="420" w:firstLineChars="0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因不可抗力因素造成本合同无法执行，任意一方可终止本合同，无需做出任何赔偿。经双方协商同意可终止部分或全部合同的，无须承担违约责任。</w:t>
      </w:r>
    </w:p>
    <w:p w14:paraId="64A2F6A3">
      <w:pPr>
        <w:spacing w:line="360" w:lineRule="auto"/>
        <w:rPr>
          <w:b/>
          <w:bCs/>
          <w:sz w:val="32"/>
          <w:szCs w:val="32"/>
          <w:highlight w:val="yellow"/>
        </w:rPr>
      </w:pPr>
    </w:p>
    <w:p w14:paraId="6E916EA1">
      <w:pPr>
        <w:spacing w:line="360" w:lineRule="auto"/>
        <w:rPr>
          <w:b/>
          <w:bCs/>
          <w:sz w:val="32"/>
          <w:szCs w:val="32"/>
          <w:highlight w:val="yellow"/>
        </w:rPr>
      </w:pPr>
    </w:p>
    <w:p w14:paraId="098A16A8">
      <w:pPr>
        <w:numPr>
          <w:ilvl w:val="-1"/>
          <w:numId w:val="0"/>
        </w:numPr>
        <w:spacing w:line="360" w:lineRule="auto"/>
        <w:ind w:left="0" w:leftChars="0" w:firstLine="0" w:firstLineChars="0"/>
        <w:rPr>
          <w:rFonts w:hint="eastAsia"/>
          <w:b/>
          <w:bCs/>
          <w:sz w:val="32"/>
          <w:szCs w:val="32"/>
          <w:highlight w:val="none"/>
          <w:lang w:val="en-US" w:eastAsia="zh-CN"/>
        </w:rPr>
      </w:pPr>
    </w:p>
    <w:p w14:paraId="6282A37B">
      <w:pPr>
        <w:numPr>
          <w:ilvl w:val="-1"/>
          <w:numId w:val="0"/>
        </w:numPr>
        <w:spacing w:line="360" w:lineRule="auto"/>
        <w:ind w:left="0" w:leftChars="0" w:firstLine="0" w:firstLineChars="0"/>
        <w:rPr>
          <w:rFonts w:hint="eastAsia"/>
          <w:b/>
          <w:bCs/>
          <w:sz w:val="32"/>
          <w:szCs w:val="32"/>
          <w:highlight w:val="none"/>
          <w:lang w:val="en-US" w:eastAsia="zh-CN"/>
        </w:rPr>
      </w:pPr>
    </w:p>
    <w:p w14:paraId="46E39FC9">
      <w:pPr>
        <w:numPr>
          <w:ilvl w:val="-1"/>
          <w:numId w:val="0"/>
        </w:numPr>
        <w:spacing w:line="360" w:lineRule="auto"/>
        <w:ind w:left="0" w:leftChars="0" w:firstLine="0" w:firstLineChars="0"/>
        <w:rPr>
          <w:rFonts w:hint="eastAsia"/>
          <w:b/>
          <w:bCs/>
          <w:sz w:val="32"/>
          <w:szCs w:val="32"/>
          <w:highlight w:val="none"/>
          <w:lang w:val="en-US" w:eastAsia="zh-CN"/>
        </w:rPr>
      </w:pPr>
    </w:p>
    <w:p w14:paraId="3ECC5B01">
      <w:pPr>
        <w:numPr>
          <w:ilvl w:val="-1"/>
          <w:numId w:val="0"/>
        </w:numPr>
        <w:spacing w:line="360" w:lineRule="auto"/>
        <w:ind w:left="0" w:leftChars="0" w:firstLine="0" w:firstLineChars="0"/>
        <w:rPr>
          <w:rFonts w:hint="eastAsia"/>
          <w:b/>
          <w:bCs/>
          <w:sz w:val="32"/>
          <w:szCs w:val="32"/>
          <w:highlight w:val="none"/>
          <w:lang w:val="en-US" w:eastAsia="zh-CN"/>
        </w:rPr>
      </w:pPr>
    </w:p>
    <w:p w14:paraId="3C4ACC72">
      <w:pPr>
        <w:numPr>
          <w:ilvl w:val="-1"/>
          <w:numId w:val="0"/>
        </w:numPr>
        <w:spacing w:line="360" w:lineRule="auto"/>
        <w:ind w:left="0" w:leftChars="0" w:firstLine="0" w:firstLineChars="0"/>
        <w:rPr>
          <w:rFonts w:hint="eastAsia"/>
          <w:b/>
          <w:bCs/>
          <w:sz w:val="32"/>
          <w:szCs w:val="32"/>
          <w:highlight w:val="none"/>
          <w:lang w:val="en-US" w:eastAsia="zh-CN"/>
        </w:rPr>
      </w:pPr>
    </w:p>
    <w:p w14:paraId="71176B57">
      <w:pPr>
        <w:numPr>
          <w:ilvl w:val="-1"/>
          <w:numId w:val="0"/>
        </w:numPr>
        <w:spacing w:line="360" w:lineRule="auto"/>
        <w:ind w:left="0" w:leftChars="0" w:firstLine="0" w:firstLineChars="0"/>
        <w:rPr>
          <w:rFonts w:hint="eastAsia"/>
          <w:b/>
          <w:bCs/>
          <w:sz w:val="32"/>
          <w:szCs w:val="32"/>
          <w:highlight w:val="none"/>
          <w:lang w:val="en-US" w:eastAsia="zh-CN"/>
        </w:rPr>
      </w:pPr>
    </w:p>
    <w:p w14:paraId="43CC1679"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</w:pPr>
    </w:p>
    <w:p w14:paraId="75B9125F">
      <w:pPr>
        <w:numPr>
          <w:ilvl w:val="0"/>
          <w:numId w:val="0"/>
        </w:numPr>
        <w:spacing w:line="360" w:lineRule="auto"/>
        <w:ind w:leftChars="0"/>
        <w:jc w:val="center"/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  <w:t>龙湾院区美化绿化服务报价单</w:t>
      </w:r>
    </w:p>
    <w:p w14:paraId="40F97E33">
      <w:pPr>
        <w:numPr>
          <w:ilvl w:val="-1"/>
          <w:numId w:val="0"/>
        </w:numPr>
        <w:spacing w:line="360" w:lineRule="auto"/>
        <w:ind w:left="0" w:leftChars="0" w:firstLine="0" w:firstLineChars="0"/>
        <w:jc w:val="center"/>
        <w:rPr>
          <w:rFonts w:hint="default"/>
          <w:b/>
          <w:bCs/>
          <w:sz w:val="32"/>
          <w:szCs w:val="32"/>
          <w:highlight w:val="none"/>
          <w:lang w:val="en-US" w:eastAsia="zh-CN"/>
        </w:rPr>
      </w:pPr>
    </w:p>
    <w:tbl>
      <w:tblPr>
        <w:tblStyle w:val="6"/>
        <w:tblW w:w="11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809"/>
        <w:gridCol w:w="2746"/>
        <w:gridCol w:w="997"/>
        <w:gridCol w:w="996"/>
        <w:gridCol w:w="1009"/>
        <w:gridCol w:w="1040"/>
        <w:gridCol w:w="1012"/>
        <w:gridCol w:w="1761"/>
      </w:tblGrid>
      <w:tr w14:paraId="6D284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vAlign w:val="center"/>
          </w:tcPr>
          <w:p w14:paraId="76E14373"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序号</w:t>
            </w:r>
          </w:p>
        </w:tc>
        <w:tc>
          <w:tcPr>
            <w:tcW w:w="809" w:type="dxa"/>
            <w:vAlign w:val="center"/>
          </w:tcPr>
          <w:p w14:paraId="6F65F7D3"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时间</w:t>
            </w:r>
          </w:p>
        </w:tc>
        <w:tc>
          <w:tcPr>
            <w:tcW w:w="2746" w:type="dxa"/>
            <w:vAlign w:val="center"/>
          </w:tcPr>
          <w:p w14:paraId="6F5ADAF2"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规格</w:t>
            </w:r>
          </w:p>
        </w:tc>
        <w:tc>
          <w:tcPr>
            <w:tcW w:w="997" w:type="dxa"/>
            <w:vAlign w:val="center"/>
          </w:tcPr>
          <w:p w14:paraId="1883FDA5"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品种</w:t>
            </w:r>
          </w:p>
        </w:tc>
        <w:tc>
          <w:tcPr>
            <w:tcW w:w="996" w:type="dxa"/>
            <w:vAlign w:val="center"/>
          </w:tcPr>
          <w:p w14:paraId="396788F1"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单位</w:t>
            </w:r>
          </w:p>
        </w:tc>
        <w:tc>
          <w:tcPr>
            <w:tcW w:w="1009" w:type="dxa"/>
            <w:vAlign w:val="center"/>
          </w:tcPr>
          <w:p w14:paraId="452001AD"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数量</w:t>
            </w:r>
          </w:p>
        </w:tc>
        <w:tc>
          <w:tcPr>
            <w:tcW w:w="1040" w:type="dxa"/>
            <w:vAlign w:val="center"/>
          </w:tcPr>
          <w:p w14:paraId="482619CD"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单价（元）</w:t>
            </w:r>
          </w:p>
        </w:tc>
        <w:tc>
          <w:tcPr>
            <w:tcW w:w="1012" w:type="dxa"/>
            <w:vAlign w:val="center"/>
          </w:tcPr>
          <w:p w14:paraId="380FCA4C"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总价（元）</w:t>
            </w:r>
          </w:p>
        </w:tc>
        <w:tc>
          <w:tcPr>
            <w:tcW w:w="1761" w:type="dxa"/>
            <w:vAlign w:val="center"/>
          </w:tcPr>
          <w:p w14:paraId="3C837EA3"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备注（种植地点）</w:t>
            </w:r>
          </w:p>
        </w:tc>
      </w:tr>
      <w:tr w14:paraId="68974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3" w:hRule="atLeast"/>
          <w:jc w:val="center"/>
        </w:trPr>
        <w:tc>
          <w:tcPr>
            <w:tcW w:w="690" w:type="dxa"/>
            <w:vAlign w:val="center"/>
          </w:tcPr>
          <w:p w14:paraId="77225C37"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809" w:type="dxa"/>
            <w:vAlign w:val="center"/>
          </w:tcPr>
          <w:p w14:paraId="1EA6A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秋</w:t>
            </w:r>
          </w:p>
        </w:tc>
        <w:tc>
          <w:tcPr>
            <w:tcW w:w="2746" w:type="dxa"/>
            <w:vAlign w:val="center"/>
          </w:tcPr>
          <w:p w14:paraId="6CF101B7">
            <w:pPr>
              <w:numPr>
                <w:ilvl w:val="0"/>
                <w:numId w:val="0"/>
              </w:numPr>
              <w:snapToGrid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H120以上，P50以上 枝条密实，花形饱满，不脱脚</w:t>
            </w:r>
          </w:p>
        </w:tc>
        <w:tc>
          <w:tcPr>
            <w:tcW w:w="997" w:type="dxa"/>
            <w:vAlign w:val="center"/>
          </w:tcPr>
          <w:p w14:paraId="018594D7"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硫华菊</w:t>
            </w:r>
          </w:p>
        </w:tc>
        <w:tc>
          <w:tcPr>
            <w:tcW w:w="996" w:type="dxa"/>
            <w:vAlign w:val="center"/>
          </w:tcPr>
          <w:p w14:paraId="1CC42F03"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株</w:t>
            </w:r>
          </w:p>
        </w:tc>
        <w:tc>
          <w:tcPr>
            <w:tcW w:w="1009" w:type="dxa"/>
            <w:vAlign w:val="center"/>
          </w:tcPr>
          <w:p w14:paraId="6D8D9973"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2000</w:t>
            </w:r>
          </w:p>
        </w:tc>
        <w:tc>
          <w:tcPr>
            <w:tcW w:w="1040" w:type="dxa"/>
            <w:vAlign w:val="center"/>
          </w:tcPr>
          <w:p w14:paraId="537A9311"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12" w:type="dxa"/>
            <w:vAlign w:val="center"/>
          </w:tcPr>
          <w:p w14:paraId="431C7491"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761" w:type="dxa"/>
            <w:vMerge w:val="restart"/>
            <w:vAlign w:val="center"/>
          </w:tcPr>
          <w:p w14:paraId="1EF88503"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南门国旗下花坛</w:t>
            </w:r>
          </w:p>
        </w:tc>
      </w:tr>
      <w:tr w14:paraId="7F54C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6" w:hRule="atLeast"/>
          <w:jc w:val="center"/>
        </w:trPr>
        <w:tc>
          <w:tcPr>
            <w:tcW w:w="690" w:type="dxa"/>
            <w:vAlign w:val="center"/>
          </w:tcPr>
          <w:p w14:paraId="0BBCE633"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809" w:type="dxa"/>
            <w:vAlign w:val="center"/>
          </w:tcPr>
          <w:p w14:paraId="4E772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</w:t>
            </w:r>
          </w:p>
        </w:tc>
        <w:tc>
          <w:tcPr>
            <w:tcW w:w="2746" w:type="dxa"/>
            <w:vAlign w:val="center"/>
          </w:tcPr>
          <w:p w14:paraId="2EB1D995">
            <w:pPr>
              <w:numPr>
                <w:ilvl w:val="0"/>
                <w:numId w:val="0"/>
              </w:numPr>
              <w:snapToGrid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H120以上，P50以上 枝条密实，花形饱满，不脱脚</w:t>
            </w:r>
          </w:p>
        </w:tc>
        <w:tc>
          <w:tcPr>
            <w:tcW w:w="997" w:type="dxa"/>
            <w:vAlign w:val="center"/>
          </w:tcPr>
          <w:p w14:paraId="568C8227"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向日葵</w:t>
            </w:r>
          </w:p>
        </w:tc>
        <w:tc>
          <w:tcPr>
            <w:tcW w:w="996" w:type="dxa"/>
            <w:vAlign w:val="center"/>
          </w:tcPr>
          <w:p w14:paraId="63483820"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株</w:t>
            </w:r>
          </w:p>
        </w:tc>
        <w:tc>
          <w:tcPr>
            <w:tcW w:w="1009" w:type="dxa"/>
            <w:vAlign w:val="center"/>
          </w:tcPr>
          <w:p w14:paraId="479E6B00"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2000</w:t>
            </w:r>
          </w:p>
        </w:tc>
        <w:tc>
          <w:tcPr>
            <w:tcW w:w="1040" w:type="dxa"/>
            <w:vAlign w:val="center"/>
          </w:tcPr>
          <w:p w14:paraId="67C59A6F">
            <w:pPr>
              <w:numPr>
                <w:ilvl w:val="0"/>
                <w:numId w:val="0"/>
              </w:numPr>
              <w:snapToGrid w:val="0"/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12" w:type="dxa"/>
            <w:vAlign w:val="center"/>
          </w:tcPr>
          <w:p w14:paraId="7B412032">
            <w:pPr>
              <w:numPr>
                <w:ilvl w:val="0"/>
                <w:numId w:val="0"/>
              </w:numPr>
              <w:snapToGrid w:val="0"/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761" w:type="dxa"/>
            <w:vMerge w:val="continue"/>
            <w:vAlign w:val="center"/>
          </w:tcPr>
          <w:p w14:paraId="1F88917E"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48CD5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 w:hRule="atLeast"/>
          <w:jc w:val="center"/>
        </w:trPr>
        <w:tc>
          <w:tcPr>
            <w:tcW w:w="690" w:type="dxa"/>
            <w:vAlign w:val="center"/>
          </w:tcPr>
          <w:p w14:paraId="21275E39"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809" w:type="dxa"/>
            <w:vAlign w:val="center"/>
          </w:tcPr>
          <w:p w14:paraId="1E3C1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冬</w:t>
            </w:r>
          </w:p>
        </w:tc>
        <w:tc>
          <w:tcPr>
            <w:tcW w:w="2746" w:type="dxa"/>
            <w:vAlign w:val="center"/>
          </w:tcPr>
          <w:p w14:paraId="5CEFFE96">
            <w:pPr>
              <w:numPr>
                <w:ilvl w:val="0"/>
                <w:numId w:val="0"/>
              </w:numPr>
              <w:snapToGrid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H120以上，P50以上 枝条密实，花形饱满，不脱脚</w:t>
            </w:r>
          </w:p>
        </w:tc>
        <w:tc>
          <w:tcPr>
            <w:tcW w:w="997" w:type="dxa"/>
            <w:vAlign w:val="center"/>
          </w:tcPr>
          <w:p w14:paraId="14D61D08"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波斯菊</w:t>
            </w:r>
          </w:p>
        </w:tc>
        <w:tc>
          <w:tcPr>
            <w:tcW w:w="996" w:type="dxa"/>
            <w:vAlign w:val="center"/>
          </w:tcPr>
          <w:p w14:paraId="7388AD08"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株</w:t>
            </w:r>
          </w:p>
        </w:tc>
        <w:tc>
          <w:tcPr>
            <w:tcW w:w="1009" w:type="dxa"/>
            <w:vAlign w:val="center"/>
          </w:tcPr>
          <w:p w14:paraId="15C67379"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2000</w:t>
            </w:r>
          </w:p>
        </w:tc>
        <w:tc>
          <w:tcPr>
            <w:tcW w:w="1040" w:type="dxa"/>
            <w:vAlign w:val="center"/>
          </w:tcPr>
          <w:p w14:paraId="3BA2E830">
            <w:pPr>
              <w:numPr>
                <w:ilvl w:val="0"/>
                <w:numId w:val="0"/>
              </w:numPr>
              <w:snapToGrid w:val="0"/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12" w:type="dxa"/>
            <w:vAlign w:val="center"/>
          </w:tcPr>
          <w:p w14:paraId="42433D29">
            <w:pPr>
              <w:numPr>
                <w:ilvl w:val="0"/>
                <w:numId w:val="0"/>
              </w:numPr>
              <w:snapToGrid w:val="0"/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761" w:type="dxa"/>
            <w:vMerge w:val="continue"/>
            <w:vAlign w:val="center"/>
          </w:tcPr>
          <w:p w14:paraId="76D264A5"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2E062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7" w:hRule="atLeast"/>
          <w:jc w:val="center"/>
        </w:trPr>
        <w:tc>
          <w:tcPr>
            <w:tcW w:w="690" w:type="dxa"/>
            <w:vAlign w:val="center"/>
          </w:tcPr>
          <w:p w14:paraId="51E25F7E"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809" w:type="dxa"/>
            <w:vAlign w:val="center"/>
          </w:tcPr>
          <w:p w14:paraId="7078C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春</w:t>
            </w:r>
          </w:p>
        </w:tc>
        <w:tc>
          <w:tcPr>
            <w:tcW w:w="2746" w:type="dxa"/>
            <w:vAlign w:val="center"/>
          </w:tcPr>
          <w:p w14:paraId="4BB23215">
            <w:pPr>
              <w:numPr>
                <w:ilvl w:val="0"/>
                <w:numId w:val="0"/>
              </w:numPr>
              <w:snapToGrid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H120以上，P50以上 枝条密实，花形饱满，不脱脚</w:t>
            </w:r>
          </w:p>
        </w:tc>
        <w:tc>
          <w:tcPr>
            <w:tcW w:w="997" w:type="dxa"/>
            <w:vAlign w:val="center"/>
          </w:tcPr>
          <w:p w14:paraId="7027497F"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石竹</w:t>
            </w:r>
          </w:p>
        </w:tc>
        <w:tc>
          <w:tcPr>
            <w:tcW w:w="996" w:type="dxa"/>
            <w:vAlign w:val="center"/>
          </w:tcPr>
          <w:p w14:paraId="47232798"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株</w:t>
            </w:r>
          </w:p>
        </w:tc>
        <w:tc>
          <w:tcPr>
            <w:tcW w:w="1009" w:type="dxa"/>
            <w:vAlign w:val="center"/>
          </w:tcPr>
          <w:p w14:paraId="12194790"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2000</w:t>
            </w:r>
          </w:p>
        </w:tc>
        <w:tc>
          <w:tcPr>
            <w:tcW w:w="1040" w:type="dxa"/>
            <w:vAlign w:val="center"/>
          </w:tcPr>
          <w:p w14:paraId="4C973812">
            <w:pPr>
              <w:numPr>
                <w:ilvl w:val="0"/>
                <w:numId w:val="0"/>
              </w:numPr>
              <w:snapToGrid w:val="0"/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12" w:type="dxa"/>
            <w:vAlign w:val="center"/>
          </w:tcPr>
          <w:p w14:paraId="100DEE8C">
            <w:pPr>
              <w:numPr>
                <w:ilvl w:val="0"/>
                <w:numId w:val="0"/>
              </w:numPr>
              <w:snapToGrid w:val="0"/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761" w:type="dxa"/>
            <w:vMerge w:val="continue"/>
            <w:vAlign w:val="center"/>
          </w:tcPr>
          <w:p w14:paraId="19CC1B68"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3526B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vAlign w:val="center"/>
          </w:tcPr>
          <w:p w14:paraId="5A5FFD25"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7597" w:type="dxa"/>
            <w:gridSpan w:val="6"/>
            <w:vAlign w:val="center"/>
          </w:tcPr>
          <w:p w14:paraId="12F4886E"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合计</w:t>
            </w:r>
          </w:p>
        </w:tc>
        <w:tc>
          <w:tcPr>
            <w:tcW w:w="1012" w:type="dxa"/>
            <w:vAlign w:val="center"/>
          </w:tcPr>
          <w:p w14:paraId="041C4DBA"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761" w:type="dxa"/>
            <w:vAlign w:val="center"/>
          </w:tcPr>
          <w:p w14:paraId="5333BB40"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41AE7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60" w:type="dxa"/>
            <w:gridSpan w:val="9"/>
            <w:vAlign w:val="center"/>
          </w:tcPr>
          <w:p w14:paraId="61E24BC4">
            <w:pPr>
              <w:numPr>
                <w:ilvl w:val="0"/>
                <w:numId w:val="0"/>
              </w:numPr>
              <w:snapToGrid w:val="0"/>
              <w:spacing w:line="360" w:lineRule="auto"/>
              <w:jc w:val="left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▲注1：各分项报价不能高于各预算单价。</w:t>
            </w:r>
          </w:p>
          <w:p w14:paraId="4E90CB84">
            <w:pPr>
              <w:numPr>
                <w:ilvl w:val="0"/>
                <w:numId w:val="0"/>
              </w:numPr>
              <w:snapToGrid w:val="0"/>
              <w:spacing w:line="360" w:lineRule="auto"/>
              <w:jc w:val="left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注2：服务过程中若出现相应植株死亡等情况，供应商应无条件免费</w:t>
            </w:r>
            <w:bookmarkStart w:id="0" w:name="_GoBack"/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补种</w:t>
            </w:r>
            <w:bookmarkEnd w:id="0"/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。</w:t>
            </w:r>
          </w:p>
          <w:p w14:paraId="3432985C">
            <w:pPr>
              <w:numPr>
                <w:ilvl w:val="0"/>
                <w:numId w:val="0"/>
              </w:numPr>
              <w:snapToGrid w:val="0"/>
              <w:spacing w:line="360" w:lineRule="auto"/>
              <w:jc w:val="left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注3：</w:t>
            </w:r>
            <w:r>
              <w:rPr>
                <w:rFonts w:hint="eastAsia" w:ascii="宋体" w:hAnsi="宋体" w:cs="Times New Roman"/>
                <w:bCs/>
                <w:kern w:val="2"/>
                <w:sz w:val="24"/>
                <w:szCs w:val="24"/>
                <w:lang w:val="en-US" w:eastAsia="zh-CN" w:bidi="ar-SA"/>
              </w:rPr>
              <w:t>报价</w:t>
            </w:r>
            <w:r>
              <w:rPr>
                <w:rFonts w:hint="eastAsia" w:ascii="宋体" w:hAnsi="宋体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  <w:t>包含本次</w:t>
            </w:r>
            <w:r>
              <w:rPr>
                <w:rFonts w:hint="eastAsia" w:ascii="宋体" w:hAnsi="宋体" w:cs="Times New Roman"/>
                <w:bCs/>
                <w:kern w:val="2"/>
                <w:sz w:val="24"/>
                <w:szCs w:val="24"/>
                <w:lang w:val="en-US" w:eastAsia="zh-CN" w:bidi="ar-SA"/>
              </w:rPr>
              <w:t>种植</w:t>
            </w:r>
            <w:r>
              <w:rPr>
                <w:rFonts w:hint="eastAsia" w:ascii="宋体" w:hAnsi="宋体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  <w:t>所需的一切费用，包括但不限于</w:t>
            </w:r>
            <w:r>
              <w:rPr>
                <w:rFonts w:hint="eastAsia" w:ascii="宋体" w:hAnsi="宋体" w:cs="Times New Roman"/>
                <w:bCs/>
                <w:kern w:val="2"/>
                <w:sz w:val="24"/>
                <w:szCs w:val="24"/>
                <w:lang w:val="en-US" w:eastAsia="zh-CN" w:bidi="ar-SA"/>
              </w:rPr>
              <w:t>植株费用、种植费、养护费、</w:t>
            </w:r>
            <w:r>
              <w:rPr>
                <w:rFonts w:hint="eastAsia" w:ascii="宋体" w:hAnsi="宋体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  <w:t>工具费</w:t>
            </w:r>
            <w:r>
              <w:rPr>
                <w:rFonts w:hint="eastAsia" w:ascii="宋体" w:hAnsi="宋体" w:cs="Times New Roman"/>
                <w:bCs/>
                <w:kern w:val="2"/>
                <w:sz w:val="24"/>
                <w:szCs w:val="24"/>
                <w:lang w:val="en-US" w:eastAsia="zh-CN" w:bidi="ar-SA"/>
              </w:rPr>
              <w:t>、</w:t>
            </w:r>
            <w:r>
              <w:rPr>
                <w:rFonts w:hint="eastAsia" w:ascii="宋体" w:hAnsi="宋体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  <w:t>税费等。</w:t>
            </w:r>
          </w:p>
        </w:tc>
      </w:tr>
    </w:tbl>
    <w:p w14:paraId="70F3BE80">
      <w:pPr>
        <w:numPr>
          <w:ilvl w:val="0"/>
          <w:numId w:val="0"/>
        </w:numPr>
        <w:wordWrap w:val="0"/>
        <w:spacing w:line="360" w:lineRule="auto"/>
        <w:ind w:leftChars="0"/>
        <w:jc w:val="both"/>
        <w:rPr>
          <w:rFonts w:hint="eastAsia"/>
          <w:b w:val="0"/>
          <w:bCs w:val="0"/>
          <w:sz w:val="32"/>
          <w:szCs w:val="32"/>
          <w:highlight w:val="none"/>
          <w:lang w:val="en-US" w:eastAsia="zh-CN"/>
        </w:rPr>
      </w:pPr>
    </w:p>
    <w:p w14:paraId="22B111EC">
      <w:pPr>
        <w:numPr>
          <w:ilvl w:val="0"/>
          <w:numId w:val="0"/>
        </w:numPr>
        <w:wordWrap w:val="0"/>
        <w:spacing w:line="360" w:lineRule="auto"/>
        <w:ind w:leftChars="0"/>
        <w:jc w:val="right"/>
        <w:rPr>
          <w:rFonts w:hint="default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highlight w:val="none"/>
          <w:lang w:val="en-US" w:eastAsia="zh-CN"/>
        </w:rPr>
        <w:t xml:space="preserve">报价单位：                </w:t>
      </w:r>
    </w:p>
    <w:p w14:paraId="706C5278">
      <w:pPr>
        <w:numPr>
          <w:ilvl w:val="0"/>
          <w:numId w:val="0"/>
        </w:numPr>
        <w:wordWrap w:val="0"/>
        <w:spacing w:line="360" w:lineRule="auto"/>
        <w:ind w:leftChars="0" w:firstLine="1280" w:firstLineChars="400"/>
        <w:jc w:val="center"/>
        <w:rPr>
          <w:rFonts w:hint="default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highlight w:val="none"/>
          <w:lang w:val="en-US" w:eastAsia="zh-CN"/>
        </w:rPr>
        <w:t xml:space="preserve">         （盖章）          </w:t>
      </w:r>
    </w:p>
    <w:p w14:paraId="493702D0">
      <w:pPr>
        <w:numPr>
          <w:ilvl w:val="0"/>
          <w:numId w:val="0"/>
        </w:numPr>
        <w:spacing w:line="360" w:lineRule="auto"/>
        <w:ind w:firstLine="4160" w:firstLineChars="1300"/>
        <w:jc w:val="both"/>
      </w:pPr>
      <w:r>
        <w:rPr>
          <w:rFonts w:hint="eastAsia"/>
          <w:b w:val="0"/>
          <w:bCs w:val="0"/>
          <w:sz w:val="32"/>
          <w:szCs w:val="32"/>
          <w:highlight w:val="none"/>
          <w:lang w:val="en-US" w:eastAsia="zh-CN"/>
        </w:rPr>
        <w:t xml:space="preserve">时    间：                     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B8EC5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D1440D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6D1440D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476D7AA"/>
    <w:multiLevelType w:val="singleLevel"/>
    <w:tmpl w:val="D476D7AA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74EFC236"/>
    <w:multiLevelType w:val="singleLevel"/>
    <w:tmpl w:val="74EFC236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4NTAxZGUyM2E2ZjBjZGUyZWI1NDFlN2U2ODlmOGIifQ=="/>
  </w:docVars>
  <w:rsids>
    <w:rsidRoot w:val="719975EC"/>
    <w:rsid w:val="17A80401"/>
    <w:rsid w:val="1B351FAC"/>
    <w:rsid w:val="1B5E08D6"/>
    <w:rsid w:val="1C03400A"/>
    <w:rsid w:val="22D05A6C"/>
    <w:rsid w:val="23254599"/>
    <w:rsid w:val="25360362"/>
    <w:rsid w:val="28883484"/>
    <w:rsid w:val="2B5577B7"/>
    <w:rsid w:val="32767059"/>
    <w:rsid w:val="3A712684"/>
    <w:rsid w:val="3EB14B59"/>
    <w:rsid w:val="43A84B07"/>
    <w:rsid w:val="44322AEE"/>
    <w:rsid w:val="49363FBB"/>
    <w:rsid w:val="495B436F"/>
    <w:rsid w:val="5196714E"/>
    <w:rsid w:val="57E002A2"/>
    <w:rsid w:val="5B4A6C51"/>
    <w:rsid w:val="604D1DE8"/>
    <w:rsid w:val="610B4A82"/>
    <w:rsid w:val="653103E3"/>
    <w:rsid w:val="69741ED2"/>
    <w:rsid w:val="6D1000FF"/>
    <w:rsid w:val="719975EC"/>
    <w:rsid w:val="71C13D9C"/>
    <w:rsid w:val="7E0B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2043</Words>
  <Characters>2320</Characters>
  <Lines>0</Lines>
  <Paragraphs>0</Paragraphs>
  <TotalTime>4</TotalTime>
  <ScaleCrop>false</ScaleCrop>
  <LinksUpToDate>false</LinksUpToDate>
  <CharactersWithSpaces>2392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2024-06-25T02:40:00Z</dcterms:created>
  <dc:creator>胡</dc:creator>
  <cp:lastModifiedBy>郑听</cp:lastModifiedBy>
  <dcterms:modified xsi:type="dcterms:W3CDTF">2024-08-26T08:17:06Z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C6DDDC5D37A64004AB26B7C1B410124A_13</vt:lpwstr>
  </property>
</Properties>
</file>