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7E23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13945A9C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4B279D0C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45CB77B3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09F2E0D2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03D42C9A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 w14:paraId="72CA5FBF"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659630" cy="1453515"/>
            <wp:effectExtent l="0" t="0" r="7620" b="13335"/>
            <wp:docPr id="1" name="图片 1" descr="D:\ShareCache\黄戈靖\重要图片\医院标识新.png医院标识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hareCache\黄戈靖\重要图片\医院标识新.png医院标识新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F9F3">
      <w:pPr>
        <w:tabs>
          <w:tab w:val="left" w:pos="-200"/>
        </w:tabs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C4F548"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/>
          <w:color w:val="auto"/>
          <w:sz w:val="44"/>
          <w:szCs w:val="44"/>
        </w:rPr>
        <w:t>信息项目</w:t>
      </w:r>
      <w:r>
        <w:rPr>
          <w:rFonts w:hint="default" w:ascii="微软雅黑" w:hAnsi="微软雅黑" w:eastAsia="微软雅黑"/>
          <w:color w:val="auto"/>
          <w:sz w:val="44"/>
          <w:szCs w:val="44"/>
        </w:rPr>
        <w:t>采购</w:t>
      </w:r>
      <w:r>
        <w:rPr>
          <w:rFonts w:hint="eastAsia" w:ascii="微软雅黑" w:hAnsi="微软雅黑" w:eastAsia="微软雅黑"/>
          <w:color w:val="auto"/>
          <w:sz w:val="44"/>
          <w:szCs w:val="44"/>
          <w:lang w:val="en-US" w:eastAsia="zh-CN"/>
        </w:rPr>
        <w:t>技术</w:t>
      </w:r>
      <w:r>
        <w:rPr>
          <w:rFonts w:hint="eastAsia" w:ascii="微软雅黑" w:hAnsi="微软雅黑" w:eastAsia="微软雅黑"/>
          <w:color w:val="auto"/>
          <w:sz w:val="44"/>
          <w:szCs w:val="44"/>
        </w:rPr>
        <w:t>参数</w:t>
      </w:r>
    </w:p>
    <w:p w14:paraId="7B71E185"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</w:p>
    <w:p w14:paraId="2E1EEE93">
      <w:pPr>
        <w:tabs>
          <w:tab w:val="left" w:pos="-200"/>
        </w:tabs>
        <w:ind w:left="0" w:leftChars="0" w:firstLine="0" w:firstLineChars="0"/>
        <w:rPr>
          <w:color w:val="auto"/>
        </w:rPr>
      </w:pPr>
    </w:p>
    <w:p w14:paraId="363712CA">
      <w:pPr>
        <w:tabs>
          <w:tab w:val="left" w:pos="-200"/>
        </w:tabs>
        <w:ind w:left="0" w:leftChars="0" w:firstLine="0" w:firstLineChars="0"/>
        <w:rPr>
          <w:color w:val="auto"/>
        </w:rPr>
      </w:pPr>
    </w:p>
    <w:p w14:paraId="7DA3190D">
      <w:pPr>
        <w:tabs>
          <w:tab w:val="left" w:pos="-200"/>
        </w:tabs>
        <w:ind w:left="0" w:leftChars="0" w:firstLine="0" w:firstLineChars="0"/>
        <w:rPr>
          <w:color w:val="auto"/>
        </w:rPr>
      </w:pPr>
    </w:p>
    <w:p w14:paraId="7D9248F7">
      <w:pPr>
        <w:tabs>
          <w:tab w:val="left" w:pos="-200"/>
        </w:tabs>
        <w:ind w:left="0" w:leftChars="0" w:firstLine="0" w:firstLineChars="0"/>
        <w:rPr>
          <w:color w:val="auto"/>
        </w:rPr>
      </w:pPr>
    </w:p>
    <w:p w14:paraId="1F502B32">
      <w:pPr>
        <w:tabs>
          <w:tab w:val="left" w:pos="-200"/>
        </w:tabs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45E66500">
      <w:pPr>
        <w:tabs>
          <w:tab w:val="left" w:pos="-200"/>
        </w:tabs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228D1AC6">
      <w:pPr>
        <w:tabs>
          <w:tab w:val="left" w:pos="-200"/>
        </w:tabs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5DF1C27F">
      <w:pPr>
        <w:tabs>
          <w:tab w:val="left" w:pos="-200"/>
        </w:tabs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5D38438D">
      <w:pPr>
        <w:tabs>
          <w:tab w:val="left" w:pos="-200"/>
        </w:tabs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06B44647">
      <w:pPr>
        <w:tabs>
          <w:tab w:val="left" w:pos="-200"/>
        </w:tabs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5F88EF28">
      <w:pPr>
        <w:tabs>
          <w:tab w:val="left" w:pos="-200"/>
        </w:tabs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4BE9615C">
      <w:pPr>
        <w:tabs>
          <w:tab w:val="left" w:pos="-200"/>
        </w:tabs>
        <w:ind w:left="0" w:leftChars="0" w:firstLine="0" w:firstLineChars="0"/>
        <w:jc w:val="center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13" w:name="_GoBack"/>
      <w:bookmarkEnd w:id="13"/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24.08</w:t>
      </w:r>
    </w:p>
    <w:p w14:paraId="5DDC408B">
      <w:pPr>
        <w:pStyle w:val="3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bookmarkStart w:id="0" w:name="_Toc227057959"/>
      <w:bookmarkStart w:id="1" w:name="_Toc226969353"/>
      <w:bookmarkStart w:id="2" w:name="_Toc415814133"/>
      <w:bookmarkStart w:id="3" w:name="_Toc8505"/>
      <w:bookmarkStart w:id="4" w:name="_Toc107822570"/>
      <w:bookmarkStart w:id="5" w:name="_Toc514680868"/>
      <w:bookmarkStart w:id="6" w:name="_Toc1112982"/>
    </w:p>
    <w:p w14:paraId="26EEBB45">
      <w:pPr>
        <w:pStyle w:val="3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537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第一章  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建设内容、要求及技术指标</w:t>
      </w:r>
      <w:bookmarkEnd w:id="6"/>
      <w:bookmarkEnd w:id="7"/>
    </w:p>
    <w:p w14:paraId="7D5835B7">
      <w:pPr>
        <w:pStyle w:val="4"/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22550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建设内容</w:t>
      </w:r>
      <w:bookmarkEnd w:id="8"/>
    </w:p>
    <w:p w14:paraId="4502956E">
      <w:pPr>
        <w:pStyle w:val="4"/>
        <w:tabs>
          <w:tab w:val="left" w:pos="-200"/>
        </w:tabs>
        <w:spacing w:line="240" w:lineRule="auto"/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9" w:name="_Toc20916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1.1 汇总一览表</w:t>
      </w:r>
      <w:bookmarkEnd w:id="9"/>
    </w:p>
    <w:tbl>
      <w:tblPr>
        <w:tblStyle w:val="11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165"/>
        <w:gridCol w:w="1484"/>
      </w:tblGrid>
      <w:tr w14:paraId="6B403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31" w:type="dxa"/>
            <w:vAlign w:val="center"/>
          </w:tcPr>
          <w:p w14:paraId="3D08B5C6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服务项目名称</w:t>
            </w:r>
          </w:p>
        </w:tc>
        <w:tc>
          <w:tcPr>
            <w:tcW w:w="6165" w:type="dxa"/>
            <w:vAlign w:val="center"/>
          </w:tcPr>
          <w:p w14:paraId="523953D9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服务内容</w:t>
            </w:r>
          </w:p>
        </w:tc>
        <w:tc>
          <w:tcPr>
            <w:tcW w:w="1484" w:type="dxa"/>
            <w:vAlign w:val="center"/>
          </w:tcPr>
          <w:p w14:paraId="3A69458D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金额</w:t>
            </w:r>
          </w:p>
        </w:tc>
      </w:tr>
      <w:tr w14:paraId="38622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531" w:type="dxa"/>
            <w:vAlign w:val="center"/>
          </w:tcPr>
          <w:p w14:paraId="2861B1A5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个性化功能</w:t>
            </w:r>
          </w:p>
        </w:tc>
        <w:tc>
          <w:tcPr>
            <w:tcW w:w="6165" w:type="dxa"/>
            <w:vAlign w:val="center"/>
          </w:tcPr>
          <w:p w14:paraId="26E8EF86">
            <w:pPr>
              <w:pStyle w:val="22"/>
              <w:numPr>
                <w:ilvl w:val="0"/>
                <w:numId w:val="0"/>
              </w:numPr>
              <w:tabs>
                <w:tab w:val="left" w:pos="6105"/>
              </w:tabs>
              <w:spacing w:line="260" w:lineRule="exact"/>
              <w:ind w:leftChars="0"/>
              <w:jc w:val="left"/>
              <w:outlineLvl w:val="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1.提供标准API接口；2.协助联调。</w:t>
            </w:r>
          </w:p>
        </w:tc>
        <w:tc>
          <w:tcPr>
            <w:tcW w:w="1484" w:type="dxa"/>
            <w:vMerge w:val="restart"/>
            <w:vAlign w:val="center"/>
          </w:tcPr>
          <w:p w14:paraId="7BF7C4E8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5112654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>30000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元/年</w:t>
            </w:r>
          </w:p>
        </w:tc>
      </w:tr>
      <w:tr w14:paraId="2CBAE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31" w:type="dxa"/>
            <w:vAlign w:val="center"/>
          </w:tcPr>
          <w:p w14:paraId="75580692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服务器托管</w:t>
            </w:r>
          </w:p>
          <w:p w14:paraId="4B9F60B0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机房租赁费</w:t>
            </w:r>
          </w:p>
        </w:tc>
        <w:tc>
          <w:tcPr>
            <w:tcW w:w="6165" w:type="dxa"/>
            <w:vAlign w:val="center"/>
          </w:tcPr>
          <w:p w14:paraId="2C6BE682">
            <w:pPr>
              <w:pStyle w:val="22"/>
              <w:numPr>
                <w:ilvl w:val="0"/>
                <w:numId w:val="0"/>
              </w:numPr>
              <w:tabs>
                <w:tab w:val="left" w:pos="6105"/>
              </w:tabs>
              <w:spacing w:line="270" w:lineRule="exact"/>
              <w:ind w:leftChars="0"/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开票设备托管在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乙方指定专业机房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服务器上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，专人管理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2C2B6F53">
            <w:pPr>
              <w:pStyle w:val="22"/>
              <w:numPr>
                <w:ilvl w:val="0"/>
                <w:numId w:val="0"/>
              </w:numPr>
              <w:tabs>
                <w:tab w:val="left" w:pos="6105"/>
              </w:tabs>
              <w:spacing w:line="270" w:lineRule="exact"/>
              <w:ind w:leftChars="0"/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提供7*24小时开票保障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84" w:type="dxa"/>
            <w:vMerge w:val="continue"/>
            <w:tcBorders>
              <w:bottom w:val="single" w:color="auto" w:sz="4" w:space="0"/>
            </w:tcBorders>
            <w:vAlign w:val="center"/>
          </w:tcPr>
          <w:p w14:paraId="7252DB2C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3033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1" w:type="dxa"/>
            <w:vAlign w:val="center"/>
          </w:tcPr>
          <w:p w14:paraId="1E33F33B">
            <w:pPr>
              <w:tabs>
                <w:tab w:val="left" w:pos="6105"/>
              </w:tabs>
              <w:spacing w:line="270" w:lineRule="exact"/>
              <w:jc w:val="center"/>
              <w:outlineLvl w:val="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含税金额</w:t>
            </w:r>
          </w:p>
        </w:tc>
        <w:tc>
          <w:tcPr>
            <w:tcW w:w="6165" w:type="dxa"/>
            <w:vAlign w:val="center"/>
          </w:tcPr>
          <w:p w14:paraId="7064D7C4">
            <w:pPr>
              <w:tabs>
                <w:tab w:val="left" w:pos="6105"/>
              </w:tabs>
              <w:spacing w:line="270" w:lineRule="exact"/>
              <w:ind w:left="-118" w:leftChars="-56" w:firstLine="211" w:firstLineChars="100"/>
              <w:jc w:val="left"/>
              <w:outlineLvl w:val="0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大写：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u w:val="single"/>
                <w:lang w:val="en-US" w:eastAsia="zh-CN"/>
              </w:rPr>
              <w:t xml:space="preserve"> 叁万元整     </w:t>
            </w:r>
          </w:p>
        </w:tc>
        <w:tc>
          <w:tcPr>
            <w:tcW w:w="1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20D964">
            <w:pPr>
              <w:tabs>
                <w:tab w:val="left" w:pos="6105"/>
              </w:tabs>
              <w:spacing w:line="270" w:lineRule="exact"/>
              <w:jc w:val="left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￥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u w:val="single"/>
                <w:lang w:val="en-US" w:eastAsia="zh-CN"/>
              </w:rPr>
              <w:t xml:space="preserve">30000 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元</w:t>
            </w:r>
          </w:p>
        </w:tc>
      </w:tr>
    </w:tbl>
    <w:p w14:paraId="77C79935">
      <w:pPr>
        <w:pStyle w:val="4"/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F1E59D1">
      <w:pPr>
        <w:pStyle w:val="4"/>
        <w:tabs>
          <w:tab w:val="left" w:pos="-200"/>
        </w:tabs>
        <w:spacing w:line="240" w:lineRule="auto"/>
        <w:ind w:left="0" w:leftChars="0" w:firstLine="0" w:firstLineChars="0"/>
        <w:rPr>
          <w:rFonts w:hint="default" w:eastAsia="宋体"/>
          <w:lang w:val="en-US" w:eastAsia="zh-CN"/>
        </w:rPr>
      </w:pPr>
      <w:bookmarkStart w:id="10" w:name="_Toc2212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电子发票服务</w:t>
      </w:r>
      <w:bookmarkEnd w:id="10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tbl>
      <w:tblPr>
        <w:tblStyle w:val="11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95"/>
        <w:gridCol w:w="2185"/>
        <w:gridCol w:w="4824"/>
      </w:tblGrid>
      <w:tr w14:paraId="6E17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D800"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5B52">
            <w:pPr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分类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AB49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模块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AB68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功能</w:t>
            </w:r>
          </w:p>
        </w:tc>
      </w:tr>
      <w:tr w14:paraId="19A2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C3D60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2B10E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系统要求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A01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服务器托管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B83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部署专业税控开票服务器、应用服务器、前置服务器</w:t>
            </w:r>
          </w:p>
        </w:tc>
      </w:tr>
      <w:tr w14:paraId="6BBD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D1D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687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CF4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APP对接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CF1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支持系统需与</w:t>
            </w:r>
            <w:r>
              <w:rPr>
                <w:rFonts w:hint="eastAsia" w:ascii="宋体" w:hAnsi="宋体"/>
              </w:rPr>
              <w:t>停车收费系统进行对接</w:t>
            </w:r>
          </w:p>
        </w:tc>
      </w:tr>
      <w:tr w14:paraId="33FC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EE70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4E685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软件要求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F6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手工开具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A76B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输入极速开票代码或者企业名称关键字，自动带出购方开票信息</w:t>
            </w:r>
          </w:p>
        </w:tc>
      </w:tr>
      <w:tr w14:paraId="487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A2AF0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892A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E40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扫码开票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2EB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通过支付宝或者微信扫描二维码发起开票请求，自动开具发票。</w:t>
            </w:r>
          </w:p>
        </w:tc>
      </w:tr>
      <w:tr w14:paraId="000F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27BB3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657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83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BAE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通过支付宝或者微信扫描极速开票二维码，客户自助填写发票抬头，提交开票信息，由开票人员确认审核并开具发票。</w:t>
            </w:r>
          </w:p>
        </w:tc>
      </w:tr>
      <w:tr w14:paraId="417F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A969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4E56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6D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批量开票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4A97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实现发票批量开具、批量交付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4089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A978A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C059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39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红字发票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112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因发生业务退回或者开票有误，原来的蓝字发票需要开红字发票</w:t>
            </w:r>
          </w:p>
        </w:tc>
      </w:tr>
      <w:tr w14:paraId="7135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DF869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0C99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24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移动端APP开票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7808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在手机或者移动端开具电子发票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3E7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789A1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D23F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41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销项导出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6E13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导出发票汇总信息及明细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7112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5621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D718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112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批量打印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DCF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根据选中发票号码按顺序打印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0FE9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8C25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EB57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0C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批量下载PDF文件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3516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可以批量下载电子发票的版式文件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1D1C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3F5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72F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F97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后台管理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AB8D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销售方开票信息设置、最低票量预警提醒、发票预览、各种报表等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373B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F9AE">
            <w:pPr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F1B9">
            <w:pPr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服务需求</w:t>
            </w:r>
          </w:p>
        </w:tc>
        <w:tc>
          <w:tcPr>
            <w:tcW w:w="7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5D27">
            <w:pPr>
              <w:pStyle w:val="22"/>
              <w:numPr>
                <w:ilvl w:val="0"/>
                <w:numId w:val="0"/>
              </w:numPr>
              <w:tabs>
                <w:tab w:val="left" w:pos="6105"/>
              </w:tabs>
              <w:spacing w:line="270" w:lineRule="exact"/>
              <w:ind w:leftChars="0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开票设备托管在中标供应商指定专业机房的服务器上，专人管理。</w:t>
            </w:r>
          </w:p>
          <w:p w14:paraId="0AF409C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提供7*24小时开票保障。</w:t>
            </w:r>
          </w:p>
          <w:p w14:paraId="0B51085D">
            <w:pPr>
              <w:widowControl/>
              <w:spacing w:line="12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5×12电话联系，随时响应(周一--周五8:00AM-8:00PM)；线上渠道一个小时内予以响应。4个小时内提供解决方案。</w:t>
            </w:r>
          </w:p>
          <w:p w14:paraId="6F52CB4E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非工作日的应急影响：4小时内线上响应</w:t>
            </w:r>
            <w:r>
              <w:rPr>
                <w:rFonts w:hint="eastAsia"/>
                <w:lang w:eastAsia="zh-CN"/>
              </w:rPr>
              <w:t>。</w:t>
            </w:r>
          </w:p>
          <w:p w14:paraId="03549A4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5.定期安排售后人员对系统进行巡检，确保软件正常使用。</w:t>
            </w:r>
          </w:p>
          <w:p w14:paraId="53BC648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6.符合浙江财政电子票据业务（医疗机构）数据规范。</w:t>
            </w:r>
          </w:p>
        </w:tc>
      </w:tr>
    </w:tbl>
    <w:p w14:paraId="21DE3F28">
      <w:r>
        <w:br w:type="page"/>
      </w:r>
    </w:p>
    <w:p w14:paraId="3A6BACE4">
      <w:pPr>
        <w:pStyle w:val="3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t>第二章  招标评分标准</w:t>
      </w:r>
    </w:p>
    <w:p w14:paraId="7B5B110A">
      <w:pPr>
        <w:pStyle w:val="4"/>
        <w:numPr>
          <w:ilvl w:val="0"/>
          <w:numId w:val="2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1" w:name="_Toc4554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综合评分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1"/>
    </w:p>
    <w:tbl>
      <w:tblPr>
        <w:tblStyle w:val="11"/>
        <w:tblpPr w:leftFromText="180" w:rightFromText="180" w:vertAnchor="text" w:horzAnchor="page" w:tblpXSpec="center" w:tblpY="358"/>
        <w:tblOverlap w:val="never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60"/>
        <w:gridCol w:w="796"/>
        <w:gridCol w:w="6201"/>
      </w:tblGrid>
      <w:tr w14:paraId="1470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1" w:type="dxa"/>
            <w:vAlign w:val="center"/>
          </w:tcPr>
          <w:p w14:paraId="023F024A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34FE11FF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产品功能</w:t>
            </w:r>
          </w:p>
        </w:tc>
        <w:tc>
          <w:tcPr>
            <w:tcW w:w="796" w:type="dxa"/>
            <w:vAlign w:val="center"/>
          </w:tcPr>
          <w:p w14:paraId="54787EFB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201" w:type="dxa"/>
            <w:vAlign w:val="center"/>
          </w:tcPr>
          <w:p w14:paraId="32C0FD1F">
            <w:pPr>
              <w:spacing w:line="288" w:lineRule="auto"/>
              <w:jc w:val="left"/>
              <w:rPr>
                <w:rFonts w:hint="default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根据功能模块是否响应达标进行评分，缺失一项功能扣5分，扣完为止。</w:t>
            </w:r>
          </w:p>
        </w:tc>
      </w:tr>
      <w:tr w14:paraId="4373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11" w:type="dxa"/>
            <w:vAlign w:val="center"/>
          </w:tcPr>
          <w:p w14:paraId="382E694A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 w14:paraId="39867CDE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技术方案</w:t>
            </w:r>
          </w:p>
        </w:tc>
        <w:tc>
          <w:tcPr>
            <w:tcW w:w="796" w:type="dxa"/>
            <w:vAlign w:val="center"/>
          </w:tcPr>
          <w:p w14:paraId="7607138D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201" w:type="dxa"/>
            <w:vAlign w:val="center"/>
          </w:tcPr>
          <w:p w14:paraId="04264D20">
            <w:pPr>
              <w:spacing w:line="288" w:lineRule="auto"/>
              <w:jc w:val="left"/>
              <w:rPr>
                <w:rFonts w:hint="default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根据投标人实施方案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进度安排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是否合理，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技术设计方案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是否可行，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组织综合评分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，最高得10分。</w:t>
            </w:r>
          </w:p>
        </w:tc>
      </w:tr>
      <w:tr w14:paraId="022A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1" w:type="dxa"/>
            <w:vAlign w:val="center"/>
          </w:tcPr>
          <w:p w14:paraId="61B0F66D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 w14:paraId="3E9FBA42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运维服务能力</w:t>
            </w:r>
          </w:p>
        </w:tc>
        <w:tc>
          <w:tcPr>
            <w:tcW w:w="796" w:type="dxa"/>
            <w:vAlign w:val="center"/>
          </w:tcPr>
          <w:p w14:paraId="7E871C4F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201" w:type="dxa"/>
            <w:vAlign w:val="center"/>
          </w:tcPr>
          <w:p w14:paraId="0B959DA4">
            <w:pPr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根据投标人是否具备成熟售后服务能力和故障响应体系，综合评分，最高得10分。</w:t>
            </w:r>
          </w:p>
          <w:p w14:paraId="0BDBF4B2"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是否有完善的培训体系，综合评分，最高得10分。</w:t>
            </w:r>
          </w:p>
        </w:tc>
      </w:tr>
    </w:tbl>
    <w:p w14:paraId="21982F92">
      <w:pPr>
        <w:tabs>
          <w:tab w:val="left" w:pos="-200"/>
        </w:tabs>
        <w:ind w:left="0" w:leftChars="0" w:firstLine="0" w:firstLineChars="0"/>
        <w:jc w:val="left"/>
        <w:rPr>
          <w:rFonts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702099">
      <w:pPr>
        <w:pStyle w:val="4"/>
        <w:numPr>
          <w:ilvl w:val="0"/>
          <w:numId w:val="2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2" w:name="_Toc67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报价部分（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2"/>
    </w:p>
    <w:tbl>
      <w:tblPr>
        <w:tblStyle w:val="11"/>
        <w:tblpPr w:leftFromText="180" w:rightFromText="180" w:vertAnchor="text" w:horzAnchor="page" w:tblpXSpec="center" w:tblpY="527"/>
        <w:tblOverlap w:val="never"/>
        <w:tblW w:w="887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57"/>
        <w:gridCol w:w="800"/>
        <w:gridCol w:w="6114"/>
      </w:tblGrid>
      <w:tr w14:paraId="66B3161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E2AE2C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  <w:lang w:eastAsia="zh-Hans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序号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CFED65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F4458D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分值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7F2DAF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依据</w:t>
            </w:r>
          </w:p>
        </w:tc>
      </w:tr>
      <w:tr w14:paraId="41CFAE9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2D1B31"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F99FF9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eastAsia="zh-Hans"/>
              </w:rPr>
              <w:t>投标</w:t>
            </w:r>
            <w:r>
              <w:rPr>
                <w:rFonts w:hint="eastAsia" w:ascii="宋体" w:hAnsi="宋体" w:cs="仿宋_GB2312"/>
                <w:szCs w:val="21"/>
              </w:rPr>
              <w:t>报价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BC6D8B"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554B0D"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综合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评分法中的价格分统一采用低价优先法计算，即满足要求且最后报价最低的供应商的价格为基准价，其价格分为满分。其他供应商的价格分统一按照下列公式计算：</w:t>
            </w:r>
          </w:p>
          <w:p w14:paraId="23BED5C6"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报价得分=（基准价/最后报价）×价格分值</w:t>
            </w:r>
          </w:p>
          <w:p w14:paraId="62F351F1"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 w14:paraId="58314C54">
      <w:pPr>
        <w:tabs>
          <w:tab w:val="left" w:pos="-200"/>
        </w:tabs>
        <w:ind w:left="0" w:leftChars="0" w:firstLine="0" w:firstLineChars="0"/>
      </w:pPr>
    </w:p>
    <w:p w14:paraId="17C2CDEE">
      <w:pPr>
        <w:pStyle w:val="2"/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938806"/>
    </w:sdtPr>
    <w:sdtContent>
      <w:p w14:paraId="798CD1E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25C33D4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12207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07938806"/>
                          </w:sdtPr>
                          <w:sdtContent>
                            <w:p w14:paraId="29A50CE4"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7324CC6">
                          <w:pPr>
                            <w:pStyle w:val="1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07938806"/>
                    </w:sdtPr>
                    <w:sdtContent>
                      <w:p w14:paraId="29A50CE4"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7324CC6"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</w:p>
  <w:p w14:paraId="33591F2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FF68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89ED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89ED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A536">
    <w:pPr>
      <w:pStyle w:val="8"/>
      <w:jc w:val="left"/>
      <w:rPr>
        <w:rFonts w:ascii="仿宋" w:hAnsi="仿宋" w:eastAsia="仿宋"/>
        <w:color w:val="000000" w:themeColor="text1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1B42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1272D"/>
    <w:multiLevelType w:val="multilevel"/>
    <w:tmpl w:val="1A61272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87273"/>
    <w:multiLevelType w:val="multilevel"/>
    <w:tmpl w:val="44C87273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DRhOWYxNjQ3OTcyMGUxZDFlNzg3MWRhZDlmMWIifQ=="/>
  </w:docVars>
  <w:rsids>
    <w:rsidRoot w:val="2F0944CF"/>
    <w:rsid w:val="01F645BF"/>
    <w:rsid w:val="08457A0E"/>
    <w:rsid w:val="0B280F91"/>
    <w:rsid w:val="12E24340"/>
    <w:rsid w:val="19874772"/>
    <w:rsid w:val="1C071B9A"/>
    <w:rsid w:val="1CF11E86"/>
    <w:rsid w:val="1E085338"/>
    <w:rsid w:val="1FD86672"/>
    <w:rsid w:val="1FF879A3"/>
    <w:rsid w:val="23964CC8"/>
    <w:rsid w:val="23EF79F7"/>
    <w:rsid w:val="2D136CF6"/>
    <w:rsid w:val="2E6D243F"/>
    <w:rsid w:val="2F0944CF"/>
    <w:rsid w:val="30344140"/>
    <w:rsid w:val="32016E80"/>
    <w:rsid w:val="359F01C7"/>
    <w:rsid w:val="3DCA62DD"/>
    <w:rsid w:val="3EDB0A22"/>
    <w:rsid w:val="3F6C534B"/>
    <w:rsid w:val="41A0029A"/>
    <w:rsid w:val="41DF0193"/>
    <w:rsid w:val="46447149"/>
    <w:rsid w:val="46797389"/>
    <w:rsid w:val="47284EAF"/>
    <w:rsid w:val="4AFB3B30"/>
    <w:rsid w:val="4C373527"/>
    <w:rsid w:val="4E151645"/>
    <w:rsid w:val="55E33354"/>
    <w:rsid w:val="57AE002E"/>
    <w:rsid w:val="5BBA764A"/>
    <w:rsid w:val="62983C23"/>
    <w:rsid w:val="65111C82"/>
    <w:rsid w:val="687409C1"/>
    <w:rsid w:val="6A54056D"/>
    <w:rsid w:val="6AD12E3F"/>
    <w:rsid w:val="6D676A21"/>
    <w:rsid w:val="70F30189"/>
    <w:rsid w:val="73821FA6"/>
    <w:rsid w:val="7B6477AA"/>
    <w:rsid w:val="7C3074C7"/>
    <w:rsid w:val="EDFB7B73"/>
    <w:rsid w:val="FAFB5622"/>
    <w:rsid w:val="FBFB9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32"/>
        <w:tab w:val="left" w:pos="960"/>
      </w:tabs>
      <w:spacing w:before="340" w:after="330" w:line="578" w:lineRule="auto"/>
      <w:ind w:left="960" w:hanging="600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 Text First Indent 21"/>
    <w:basedOn w:val="1"/>
    <w:qFormat/>
    <w:uiPriority w:val="0"/>
    <w:pPr>
      <w:ind w:left="420" w:leftChars="200" w:firstLine="420"/>
    </w:pPr>
  </w:style>
  <w:style w:type="paragraph" w:customStyle="1" w:styleId="15">
    <w:name w:val="_Style 1"/>
    <w:qFormat/>
    <w:uiPriority w:val="0"/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paragraph" w:customStyle="1" w:styleId="1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列出段落2"/>
    <w:basedOn w:val="1"/>
    <w:qFormat/>
    <w:uiPriority w:val="0"/>
    <w:pPr>
      <w:ind w:firstLine="420"/>
    </w:pPr>
    <w:rPr>
      <w:rFonts w:ascii="Calibri" w:hAnsi="Calibri"/>
    </w:rPr>
  </w:style>
  <w:style w:type="paragraph" w:customStyle="1" w:styleId="21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1026</Words>
  <Characters>1097</Characters>
  <Lines>0</Lines>
  <Paragraphs>0</Paragraphs>
  <TotalTime>0</TotalTime>
  <ScaleCrop>false</ScaleCrop>
  <LinksUpToDate>false</LinksUpToDate>
  <CharactersWithSpaces>1110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2019-04-24T09:34:00Z</dcterms:created>
  <dc:creator>2017032702</dc:creator>
  <cp:lastModifiedBy>Özyy</cp:lastModifiedBy>
  <dcterms:modified xsi:type="dcterms:W3CDTF">2024-08-15T01:32:15Z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57803E23B3FF4D10B6B273E82CF53139_13</vt:lpwstr>
  </property>
</Properties>
</file>