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Autospacing="0" w:afterAutospacing="0" w:line="360" w:lineRule="auto"/>
        <w:ind w:left="0" w:leftChars="0" w:right="0" w:rightChars="0" w:firstLine="562" w:firstLineChars="200"/>
        <w:jc w:val="both"/>
        <w:rPr>
          <w:rFonts w:hint="default" w:ascii="宋体" w:eastAsia="宋体" w:hAnsiTheme="majorEastAsia" w:cstheme="majorEastAsia"/>
          <w:b/>
          <w:bCs/>
          <w:sz w:val="28"/>
          <w:szCs w:val="28"/>
          <w:lang w:val="en-US" w:eastAsia="zh-CN"/>
        </w:rPr>
      </w:pPr>
      <w:r>
        <w:rPr>
          <w:rFonts w:hint="eastAsia" w:ascii="宋体" w:eastAsia="宋体" w:hAnsiTheme="majorEastAsia" w:cstheme="majorEastAsia"/>
          <w:b/>
          <w:bCs/>
          <w:sz w:val="28"/>
          <w:szCs w:val="28"/>
          <w:lang w:val="en-US" w:eastAsia="zh-CN"/>
        </w:rPr>
        <w:t>学院路部6号楼地下室风机</w:t>
      </w:r>
      <w:r>
        <w:rPr>
          <w:rFonts w:hint="eastAsia" w:ascii="宋体" w:eastAsia="宋体" w:hAnsiTheme="majorEastAsia" w:cstheme="majorEastAsia"/>
          <w:b/>
          <w:bCs/>
          <w:sz w:val="28"/>
          <w:szCs w:val="28"/>
          <w:highlight w:val="none"/>
          <w:lang w:val="en-US" w:eastAsia="zh-CN"/>
        </w:rPr>
        <w:t>维修安装</w:t>
      </w:r>
      <w:r>
        <w:rPr>
          <w:rFonts w:hint="eastAsia" w:ascii="宋体" w:eastAsia="宋体" w:hAnsiTheme="majorEastAsia" w:cstheme="majorEastAsia"/>
          <w:b/>
          <w:bCs/>
          <w:sz w:val="28"/>
          <w:szCs w:val="28"/>
          <w:lang w:val="en-US" w:eastAsia="zh-CN"/>
        </w:rPr>
        <w:t>服务</w:t>
      </w:r>
      <w:r>
        <w:rPr>
          <w:rFonts w:hint="eastAsia" w:ascii="宋体" w:eastAsia="宋体" w:hAnsiTheme="majorEastAsia" w:cstheme="majorEastAsia"/>
          <w:b/>
          <w:bCs/>
          <w:sz w:val="28"/>
          <w:szCs w:val="28"/>
          <w:lang w:eastAsia="zh-CN"/>
        </w:rPr>
        <w:t>需求</w:t>
      </w:r>
      <w:r>
        <w:rPr>
          <w:rFonts w:hint="eastAsia" w:ascii="宋体" w:eastAsia="宋体" w:hAnsiTheme="majorEastAsia" w:cstheme="majorEastAsia"/>
          <w:b/>
          <w:bCs/>
          <w:sz w:val="28"/>
          <w:szCs w:val="28"/>
          <w:lang w:val="en-US" w:eastAsia="zh-CN"/>
        </w:rPr>
        <w:t>及报价单</w:t>
      </w:r>
    </w:p>
    <w:p>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1、服务清单</w:t>
      </w:r>
      <w:bookmarkStart w:id="0" w:name="_GoBack"/>
      <w:bookmarkEnd w:id="0"/>
      <w:r>
        <w:rPr>
          <w:rFonts w:hint="eastAsia" w:ascii="宋体" w:eastAsia="宋体" w:hAnsiTheme="majorEastAsia" w:cstheme="majorEastAsia"/>
          <w:color w:val="auto"/>
          <w:kern w:val="0"/>
          <w:sz w:val="24"/>
          <w:szCs w:val="24"/>
          <w:highlight w:val="none"/>
          <w:lang w:val="en-US" w:eastAsia="zh-CN" w:bidi="ar"/>
        </w:rPr>
        <w:t>：</w:t>
      </w:r>
    </w:p>
    <w:p>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default" w:ascii="宋体" w:eastAsia="宋体" w:hAnsiTheme="majorEastAsia" w:cstheme="majorEastAsia"/>
          <w:color w:val="auto"/>
          <w:kern w:val="0"/>
          <w:sz w:val="24"/>
          <w:szCs w:val="24"/>
          <w:highlight w:val="yellow"/>
          <w:lang w:val="en-US" w:eastAsia="zh-CN" w:bidi="ar"/>
        </w:rPr>
      </w:pPr>
    </w:p>
    <w:tbl>
      <w:tblPr>
        <w:tblStyle w:val="4"/>
        <w:tblW w:w="899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070"/>
        <w:gridCol w:w="750"/>
        <w:gridCol w:w="855"/>
        <w:gridCol w:w="960"/>
        <w:gridCol w:w="1320"/>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right"/>
        </w:trPr>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序号</w:t>
            </w:r>
          </w:p>
        </w:tc>
        <w:tc>
          <w:tcPr>
            <w:tcW w:w="20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服务项目名称</w:t>
            </w:r>
          </w:p>
        </w:tc>
        <w:tc>
          <w:tcPr>
            <w:tcW w:w="7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单位</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数量</w:t>
            </w:r>
          </w:p>
        </w:tc>
        <w:tc>
          <w:tcPr>
            <w:tcW w:w="9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限价单价（元）</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金额（元）</w:t>
            </w:r>
          </w:p>
        </w:tc>
        <w:tc>
          <w:tcPr>
            <w:tcW w:w="2191"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高温消防风机安装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7350</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44100</w:t>
            </w: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风量28000M3/小时，出口静压大于280pa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联动切换模块</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72</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432</w:t>
            </w:r>
          </w:p>
        </w:tc>
        <w:tc>
          <w:tcPr>
            <w:tcW w:w="2191"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风机控制箱维修</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530</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3180</w:t>
            </w: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含箱体、带手动、自</w:t>
            </w:r>
            <w:r>
              <w:rPr>
                <w:rStyle w:val="9"/>
                <w:lang w:val="en-US" w:eastAsia="zh-CN" w:bidi="ar"/>
              </w:rPr>
              <w:t xml:space="preserve"> 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信号线缆4*0.75</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点位</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1091</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13092</w:t>
            </w: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国标线缆，点位为联动模块、风机控制箱至消控室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对接法兰、软连接</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450</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2700</w:t>
            </w: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含螺栓、螺母、垫片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变径方变圆1000*800</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付</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1050</w:t>
            </w: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6300</w:t>
            </w: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风机出入接口处、镀</w:t>
            </w:r>
            <w:r>
              <w:rPr>
                <w:rStyle w:val="9"/>
                <w:lang w:val="en-US" w:eastAsia="zh-CN" w:bidi="ar"/>
              </w:rPr>
              <w:t xml:space="preserve"> 锌风管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right"/>
        </w:trPr>
        <w:tc>
          <w:tcPr>
            <w:tcW w:w="5481" w:type="dxa"/>
            <w:gridSpan w:val="5"/>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小计：</w:t>
            </w:r>
          </w:p>
        </w:tc>
        <w:tc>
          <w:tcPr>
            <w:tcW w:w="132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69804</w:t>
            </w:r>
          </w:p>
        </w:tc>
        <w:tc>
          <w:tcPr>
            <w:tcW w:w="2191" w:type="dxa"/>
            <w:tcBorders>
              <w:top w:val="single" w:color="000000" w:sz="8" w:space="0"/>
              <w:left w:val="single" w:color="000000" w:sz="8" w:space="0"/>
              <w:bottom w:val="single" w:color="auto" w:sz="4" w:space="0"/>
              <w:right w:val="single" w:color="000000" w:sz="8" w:space="0"/>
            </w:tcBorders>
            <w:shd w:val="clear" w:color="auto" w:fill="auto"/>
            <w:vAlign w:val="top"/>
          </w:tcPr>
          <w:p>
            <w:pPr>
              <w:jc w:val="both"/>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right"/>
        </w:trPr>
        <w:tc>
          <w:tcPr>
            <w:tcW w:w="8992" w:type="dxa"/>
            <w:gridSpan w:val="7"/>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spacing w:line="240" w:lineRule="auto"/>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w:t>
            </w:r>
            <w:r>
              <w:rPr>
                <w:rStyle w:val="10"/>
                <w:rFonts w:eastAsia="宋体"/>
                <w:lang w:val="en-US" w:eastAsia="zh-CN" w:bidi="ar"/>
              </w:rPr>
              <w:t>1</w:t>
            </w:r>
            <w:r>
              <w:rPr>
                <w:rStyle w:val="11"/>
                <w:lang w:val="en-US" w:eastAsia="zh-CN" w:bidi="ar"/>
              </w:rPr>
              <w:t>：报价包含：相应服务项目所涉及的设备及零件费用、运输费、现场就位搬运费、安装费、调试费、原旧件拆除施工费、墙体破除及修复、税费等所有费用。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right"/>
        </w:trPr>
        <w:tc>
          <w:tcPr>
            <w:tcW w:w="8992" w:type="dxa"/>
            <w:gridSpan w:val="7"/>
            <w:tcBorders>
              <w:top w:val="nil"/>
              <w:left w:val="single" w:color="auto" w:sz="4" w:space="0"/>
              <w:bottom w:val="nil"/>
              <w:right w:val="single" w:color="auto" w:sz="4" w:space="0"/>
            </w:tcBorders>
            <w:shd w:val="clear" w:color="auto" w:fill="auto"/>
            <w:vAlign w:val="top"/>
          </w:tcPr>
          <w:p>
            <w:pPr>
              <w:keepNext w:val="0"/>
              <w:keepLines w:val="0"/>
              <w:widowControl/>
              <w:suppressLineNumbers w:val="0"/>
              <w:spacing w:line="240" w:lineRule="auto"/>
              <w:jc w:val="both"/>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注2</w:t>
            </w:r>
            <w:r>
              <w:rPr>
                <w:rStyle w:val="11"/>
                <w:lang w:val="en-US" w:eastAsia="zh-CN" w:bidi="ar"/>
              </w:rPr>
              <w:t>：质保期≥</w:t>
            </w:r>
            <w:r>
              <w:rPr>
                <w:rStyle w:val="10"/>
                <w:rFonts w:eastAsia="宋体"/>
                <w:lang w:val="en-US" w:eastAsia="zh-CN" w:bidi="ar"/>
              </w:rPr>
              <w:t>12</w:t>
            </w:r>
            <w:r>
              <w:rPr>
                <w:rStyle w:val="11"/>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right"/>
        </w:trPr>
        <w:tc>
          <w:tcPr>
            <w:tcW w:w="8992" w:type="dxa"/>
            <w:gridSpan w:val="7"/>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0" w:lineRule="auto"/>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注3：投标人可自行到本项目实施现场进行踏勘。踏勘地址：</w:t>
            </w:r>
            <w:r>
              <w:rPr>
                <w:rStyle w:val="11"/>
                <w:lang w:val="en-US" w:eastAsia="zh-CN" w:bidi="ar"/>
              </w:rPr>
              <w:t xml:space="preserve">浙江省温州市鹿城区学院西路109号；现场踏勘联系人：何剑 </w:t>
            </w:r>
            <w:r>
              <w:rPr>
                <w:rStyle w:val="12"/>
                <w:rFonts w:eastAsia="宋体"/>
                <w:lang w:val="en-US" w:eastAsia="zh-CN" w:bidi="ar"/>
              </w:rPr>
              <w:t>13858878080</w:t>
            </w:r>
          </w:p>
        </w:tc>
      </w:tr>
    </w:tbl>
    <w:p>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rPr>
      </w:pPr>
      <w:r>
        <w:rPr>
          <w:rFonts w:hint="eastAsia" w:ascii="宋体" w:eastAsia="宋体" w:hAnsiTheme="majorEastAsia" w:cstheme="majorEastAsia"/>
          <w:b w:val="0"/>
          <w:bCs/>
          <w:sz w:val="24"/>
          <w:szCs w:val="24"/>
          <w:lang w:val="en-US" w:eastAsia="zh-CN"/>
        </w:rPr>
        <w:t>2、</w:t>
      </w:r>
      <w:r>
        <w:rPr>
          <w:rFonts w:hint="eastAsia" w:ascii="宋体" w:eastAsia="宋体" w:hAnsiTheme="majorEastAsia" w:cstheme="majorEastAsia"/>
          <w:b w:val="0"/>
          <w:bCs/>
          <w:sz w:val="24"/>
          <w:szCs w:val="24"/>
        </w:rPr>
        <w:t>服务目的与内容：</w:t>
      </w:r>
    </w:p>
    <w:p>
      <w:p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.1服务目的：</w:t>
      </w:r>
      <w:r>
        <w:rPr>
          <w:rFonts w:hint="eastAsia" w:ascii="宋体" w:eastAsia="宋体" w:hAnsiTheme="majorEastAsia" w:cstheme="majorEastAsia"/>
          <w:sz w:val="24"/>
          <w:szCs w:val="24"/>
          <w:lang w:val="en-US" w:eastAsia="zh-CN"/>
        </w:rPr>
        <w:t>学院路部6号楼地下室风机维修安装服务，</w:t>
      </w:r>
      <w:r>
        <w:rPr>
          <w:rFonts w:hint="eastAsia" w:ascii="宋体" w:eastAsia="宋体" w:hAnsiTheme="majorEastAsia" w:cstheme="majorEastAsia"/>
          <w:sz w:val="24"/>
          <w:szCs w:val="24"/>
        </w:rPr>
        <w:t>确保设备正常运行。</w:t>
      </w:r>
    </w:p>
    <w:p>
      <w:p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.2服务的实施计划与内容，包括但不限于以下：</w:t>
      </w:r>
    </w:p>
    <w:p>
      <w:pPr>
        <w:tabs>
          <w:tab w:val="left" w:pos="142"/>
        </w:tabs>
        <w:snapToGrid/>
        <w:spacing w:before="200" w:beforeAutospacing="0" w:after="200" w:afterAutospacing="0" w:line="240" w:lineRule="auto"/>
        <w:ind w:left="0" w:leftChars="0" w:right="0" w:rightChars="0" w:firstLine="0" w:firstLineChars="0"/>
        <w:jc w:val="left"/>
        <w:outlineLvl w:val="0"/>
        <w:rPr>
          <w:rFonts w:hint="eastAsia" w:ascii="宋体" w:eastAsia="宋体" w:hAnsiTheme="majorEastAsia" w:cstheme="majorEastAsia"/>
          <w:b/>
          <w:sz w:val="24"/>
          <w:szCs w:val="24"/>
        </w:rPr>
      </w:pPr>
      <w:r>
        <w:rPr>
          <w:rFonts w:hint="eastAsia" w:ascii="宋体" w:eastAsia="宋体" w:hAnsiTheme="majorEastAsia" w:cstheme="majorEastAsia"/>
          <w:b/>
          <w:sz w:val="24"/>
          <w:szCs w:val="24"/>
        </w:rPr>
        <w:t xml:space="preserve">1) </w:t>
      </w:r>
      <w:r>
        <w:rPr>
          <w:rFonts w:hint="eastAsia" w:ascii="宋体" w:eastAsia="宋体" w:hAnsiTheme="majorEastAsia" w:cstheme="majorEastAsia"/>
          <w:b/>
          <w:sz w:val="24"/>
          <w:szCs w:val="24"/>
          <w:lang w:val="en-US" w:eastAsia="zh-CN"/>
        </w:rPr>
        <w:t>地下室风机维修安装</w:t>
      </w:r>
      <w:r>
        <w:rPr>
          <w:rFonts w:hint="eastAsia" w:ascii="宋体" w:eastAsia="宋体" w:hAnsiTheme="majorEastAsia" w:cstheme="majorEastAsia"/>
          <w:b/>
          <w:sz w:val="24"/>
          <w:szCs w:val="24"/>
        </w:rPr>
        <w:t>；</w:t>
      </w:r>
    </w:p>
    <w:p>
      <w:pPr>
        <w:tabs>
          <w:tab w:val="left" w:pos="142"/>
        </w:tabs>
        <w:snapToGrid/>
        <w:spacing w:before="200" w:beforeAutospacing="0" w:after="200" w:afterAutospacing="0" w:line="240" w:lineRule="auto"/>
        <w:ind w:left="0" w:leftChars="0" w:right="0" w:rightChars="0" w:firstLine="0" w:firstLineChars="0"/>
        <w:jc w:val="left"/>
        <w:outlineLvl w:val="0"/>
        <w:rPr>
          <w:rFonts w:hint="eastAsia" w:ascii="宋体" w:eastAsia="宋体" w:hAnsiTheme="majorEastAsia" w:cstheme="majorEastAsia"/>
          <w:b/>
          <w:sz w:val="24"/>
          <w:szCs w:val="24"/>
        </w:rPr>
      </w:pPr>
      <w:r>
        <w:rPr>
          <w:rFonts w:hint="eastAsia" w:ascii="宋体" w:eastAsia="宋体" w:hAnsiTheme="majorEastAsia" w:cstheme="majorEastAsia"/>
          <w:b/>
          <w:sz w:val="24"/>
          <w:szCs w:val="24"/>
        </w:rPr>
        <w:t>2</w:t>
      </w:r>
      <w:r>
        <w:rPr>
          <w:rFonts w:hint="eastAsia" w:ascii="宋体" w:eastAsia="宋体" w:hAnsiTheme="majorEastAsia" w:cstheme="majorEastAsia"/>
          <w:b/>
          <w:sz w:val="24"/>
          <w:szCs w:val="24"/>
          <w:lang w:eastAsia="zh-CN"/>
        </w:rPr>
        <w:t>）</w:t>
      </w:r>
      <w:r>
        <w:rPr>
          <w:rFonts w:hint="eastAsia" w:ascii="宋体" w:eastAsia="宋体" w:hAnsiTheme="majorEastAsia" w:cstheme="majorEastAsia"/>
          <w:b/>
          <w:sz w:val="24"/>
          <w:szCs w:val="24"/>
        </w:rPr>
        <w:t>维修、检测、运行调试内容等。</w:t>
      </w:r>
    </w:p>
    <w:p>
      <w:pPr>
        <w:tabs>
          <w:tab w:val="left" w:pos="142"/>
        </w:tabs>
        <w:snapToGrid/>
        <w:spacing w:before="200" w:beforeAutospacing="0" w:after="200" w:afterAutospacing="0" w:line="240" w:lineRule="auto"/>
        <w:ind w:left="0" w:leftChars="0" w:right="0" w:rightChars="0" w:firstLine="0" w:firstLineChars="0"/>
        <w:jc w:val="left"/>
        <w:outlineLvl w:val="0"/>
        <w:rPr>
          <w:rFonts w:hint="default" w:ascii="宋体" w:eastAsia="宋体" w:hAnsiTheme="majorEastAsia" w:cstheme="majorEastAsia"/>
          <w:b/>
          <w:sz w:val="24"/>
          <w:szCs w:val="24"/>
          <w:lang w:val="en-US" w:eastAsia="zh-CN"/>
        </w:rPr>
      </w:pPr>
      <w:r>
        <w:rPr>
          <w:rFonts w:hint="eastAsia" w:ascii="宋体" w:eastAsia="宋体" w:hAnsiTheme="majorEastAsia" w:cstheme="majorEastAsia"/>
          <w:b/>
          <w:sz w:val="24"/>
          <w:szCs w:val="24"/>
          <w:lang w:val="en-US" w:eastAsia="zh-CN"/>
        </w:rPr>
        <w:t>3）服务期</w:t>
      </w:r>
      <w:r>
        <w:rPr>
          <w:rFonts w:hint="eastAsia" w:ascii="宋体" w:eastAsia="宋体" w:hAnsiTheme="majorEastAsia" w:cstheme="majorEastAsia"/>
          <w:b/>
          <w:sz w:val="24"/>
          <w:szCs w:val="24"/>
          <w:lang w:eastAsia="zh-CN"/>
        </w:rPr>
        <w:t>：</w:t>
      </w:r>
      <w:r>
        <w:rPr>
          <w:rFonts w:hint="eastAsia" w:ascii="宋体" w:eastAsia="宋体" w:hAnsiTheme="majorEastAsia" w:cstheme="majorEastAsia"/>
          <w:b/>
          <w:sz w:val="24"/>
          <w:szCs w:val="24"/>
          <w:lang w:val="en-US" w:eastAsia="zh-CN"/>
        </w:rPr>
        <w:t>2个月</w:t>
      </w:r>
    </w:p>
    <w:p>
      <w:pPr>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highlight w:val="none"/>
          <w:lang w:val="en-US" w:eastAsia="zh-CN"/>
        </w:rPr>
      </w:pPr>
      <w:r>
        <w:rPr>
          <w:rFonts w:hint="eastAsia" w:ascii="宋体" w:eastAsia="宋体" w:hAnsiTheme="majorEastAsia" w:cstheme="majorEastAsia"/>
          <w:b w:val="0"/>
          <w:bCs/>
          <w:sz w:val="24"/>
          <w:szCs w:val="24"/>
          <w:highlight w:val="none"/>
          <w:lang w:val="en-US" w:eastAsia="zh-CN"/>
        </w:rPr>
        <w:t>3、</w:t>
      </w:r>
      <w:r>
        <w:rPr>
          <w:rFonts w:hint="eastAsia" w:ascii="宋体" w:hAnsi="宋体" w:eastAsia="宋体" w:cs="宋体"/>
          <w:b w:val="0"/>
          <w:bCs/>
          <w:sz w:val="24"/>
          <w:szCs w:val="24"/>
          <w:highlight w:val="none"/>
        </w:rPr>
        <w:t>费用结算：合同签订后维修前甲方需向乙方支付本次维修总额30%的预付款，乙方开具对应数额的符合甲方财务要求的正式发票后，甲方在审批完成后7 日内支付，协议因故无法履约或无法完全履约，出现预付金额大于实际结算金额时，乙方应及时向甲方返还超出部分的预付金额；机组维修结束经甲方确认验收合格正常运行10天后，甲方付款至实际维修金额的90%，乙方开具对应数额的符合甲方财务要求的正式发票后，甲方在审批完成后7 日内支付。质保期过后经甲方确认后支付10%余款。</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4、</w:t>
      </w:r>
      <w:r>
        <w:rPr>
          <w:rFonts w:hint="eastAsia" w:ascii="宋体" w:eastAsia="宋体" w:hAnsiTheme="majorEastAsia" w:cstheme="majorEastAsia"/>
          <w:b w:val="0"/>
          <w:bCs/>
          <w:sz w:val="24"/>
          <w:szCs w:val="24"/>
          <w:lang w:eastAsia="zh-CN"/>
        </w:rPr>
        <w:t>甲方</w:t>
      </w:r>
      <w:r>
        <w:rPr>
          <w:rFonts w:hint="eastAsia" w:ascii="宋体" w:eastAsia="宋体" w:hAnsiTheme="majorEastAsia" w:cstheme="majorEastAsia"/>
          <w:b w:val="0"/>
          <w:bCs/>
          <w:sz w:val="24"/>
          <w:szCs w:val="24"/>
        </w:rPr>
        <w:t>义务</w:t>
      </w:r>
      <w:r>
        <w:rPr>
          <w:rFonts w:hint="eastAsia" w:ascii="宋体" w:eastAsia="宋体" w:hAnsiTheme="majorEastAsia" w:cstheme="majorEastAsia"/>
          <w:b w:val="0"/>
          <w:bCs/>
          <w:sz w:val="24"/>
          <w:szCs w:val="24"/>
          <w:lang w:eastAsia="zh-CN"/>
        </w:rPr>
        <w:t>：</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4.3服务</w:t>
      </w:r>
      <w:r>
        <w:rPr>
          <w:rFonts w:hint="eastAsia" w:ascii="宋体" w:hAnsi="宋体" w:eastAsia="宋体" w:cs="宋体"/>
          <w:b w:val="0"/>
          <w:bCs/>
          <w:sz w:val="24"/>
          <w:szCs w:val="24"/>
        </w:rPr>
        <w:t>完成后，由乙方向甲方提供作业报告书，甲方应安排人员当场进行验收，验收合格对作业报告书进行盖章/签字确认，即视为甲方对乙方提供的服务表示认可。若因甲方原因导致未能及时验收的，则乙方提交作业报告书之日视为验收合格日。</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4.4</w:t>
      </w:r>
      <w:r>
        <w:rPr>
          <w:rFonts w:hint="eastAsia" w:ascii="宋体" w:hAnsi="宋体" w:eastAsia="宋体" w:cs="宋体"/>
          <w:b w:val="0"/>
          <w:bCs/>
          <w:sz w:val="24"/>
          <w:szCs w:val="24"/>
        </w:rPr>
        <w:t>甲方应按合同约定向乙方支付服务费用。</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5、</w:t>
      </w:r>
      <w:r>
        <w:rPr>
          <w:rFonts w:hint="eastAsia" w:ascii="宋体" w:eastAsia="宋体" w:hAnsiTheme="majorEastAsia" w:cstheme="majorEastAsia"/>
          <w:b w:val="0"/>
          <w:bCs/>
          <w:sz w:val="24"/>
          <w:szCs w:val="24"/>
        </w:rPr>
        <w:t>乙方义务</w:t>
      </w:r>
      <w:r>
        <w:rPr>
          <w:rFonts w:hint="eastAsia" w:ascii="宋体" w:eastAsia="宋体" w:hAnsiTheme="majorEastAsia" w:cstheme="majorEastAsia"/>
          <w:b w:val="0"/>
          <w:bCs/>
          <w:sz w:val="24"/>
          <w:szCs w:val="24"/>
          <w:lang w:eastAsia="zh-CN"/>
        </w:rPr>
        <w:t>：</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乙方应在约定的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，如遇特殊情况无法完成的，应及时通知甲方，双方协商一致后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乙方在进行工作时应遵守甲方书面告知的各项管理制度及安全操作制度，如有争议应通知甲方相关人员解决，不得与甲方及第三方工作人员发生冲突。</w:t>
      </w:r>
    </w:p>
    <w:p>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工作完成后，应及时清理维修过程中产生的垃圾，做到工完场清。</w:t>
      </w:r>
    </w:p>
    <w:p>
      <w:pPr>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kern w:val="2"/>
          <w:sz w:val="24"/>
          <w:szCs w:val="24"/>
          <w:lang w:val="en-US" w:eastAsia="zh-CN" w:bidi="ar-SA"/>
        </w:rPr>
        <w:t>5.4服务</w:t>
      </w:r>
      <w:r>
        <w:rPr>
          <w:rFonts w:hint="eastAsia" w:ascii="宋体" w:hAnsi="宋体" w:eastAsia="宋体" w:cs="宋体"/>
          <w:bCs/>
          <w:kern w:val="2"/>
          <w:sz w:val="24"/>
          <w:szCs w:val="24"/>
          <w:shd w:val="clear" w:color="auto" w:fill="auto"/>
          <w:lang w:bidi="ar-SA"/>
        </w:rPr>
        <w:t>验收合格后12个月内，乙方对所维修的内容及材料进行免费保修，由此产生的人工费、材料费、配件费等费用均由乙方承担。质保期内，如经维修，乙方所更换的设备、材料仍无法达到正常使用标准的，乙方须进行无条件更换。</w:t>
      </w:r>
    </w:p>
    <w:p>
      <w:pPr>
        <w:numPr>
          <w:ilvl w:val="0"/>
          <w:numId w:val="0"/>
        </w:numPr>
        <w:tabs>
          <w:tab w:val="left" w:pos="142"/>
        </w:tabs>
        <w:snapToGrid/>
        <w:spacing w:beforeAutospacing="0" w:afterAutospacing="0" w:line="360" w:lineRule="auto"/>
        <w:ind w:left="0" w:leftChars="0" w:right="0" w:rightChars="0" w:firstLine="480" w:firstLineChars="200"/>
        <w:jc w:val="left"/>
        <w:rPr>
          <w:rFonts w:ascii="宋体" w:hAnsi="宋体" w:eastAsia="宋体" w:cs="宋体"/>
          <w:sz w:val="24"/>
          <w:szCs w:val="21"/>
          <w:shd w:val="clear" w:color="auto" w:fill="FFFFFF"/>
        </w:rPr>
      </w:pPr>
      <w:r>
        <w:rPr>
          <w:rFonts w:hint="eastAsia" w:ascii="宋体" w:hAnsi="宋体" w:eastAsia="宋体" w:cs="宋体"/>
          <w:bCs/>
          <w:sz w:val="24"/>
          <w:szCs w:val="24"/>
          <w:shd w:val="clear" w:color="auto" w:fill="auto"/>
          <w:lang w:val="en-US" w:eastAsia="zh-CN"/>
        </w:rPr>
        <w:t>5.5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pPr>
        <w:autoSpaceDE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6、</w:t>
      </w:r>
      <w:r>
        <w:rPr>
          <w:rFonts w:hint="eastAsia" w:ascii="宋体" w:eastAsia="宋体" w:hAnsiTheme="majorEastAsia" w:cstheme="majorEastAsia"/>
          <w:sz w:val="24"/>
          <w:szCs w:val="24"/>
        </w:rPr>
        <w:t>违约责任</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、除不可抗力因素外，乙方有下列情形之一的，甲方有权解除合同，乙方按照合同总金额的5%支付违约金，若违约金不足以抵付甲方损失的，乙方还应根据甲方实际经济损失补足差额。</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pPr>
        <w:pStyle w:val="6"/>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2、服务期间，非不可抗力，甲方擅自解除本合同，甲方按照合同总金额的5%支付违约金。若违约金不足以抵付乙方损失的，甲方还应根据乙方实际经济损失补足差额。</w:t>
      </w:r>
    </w:p>
    <w:p>
      <w:pPr>
        <w:autoSpaceDE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numPr>
          <w:ilvl w:val="0"/>
          <w:numId w:val="0"/>
        </w:numPr>
        <w:spacing w:line="360" w:lineRule="auto"/>
        <w:ind w:leftChars="0"/>
        <w:rPr>
          <w:rFonts w:hint="eastAsia"/>
          <w:b/>
          <w:bCs/>
          <w:sz w:val="32"/>
          <w:szCs w:val="32"/>
          <w:highlight w:val="none"/>
          <w:lang w:val="en-US" w:eastAsia="zh-CN"/>
        </w:rPr>
      </w:pPr>
    </w:p>
    <w:p>
      <w:pPr>
        <w:numPr>
          <w:ilvl w:val="0"/>
          <w:numId w:val="0"/>
        </w:numPr>
        <w:spacing w:line="360" w:lineRule="auto"/>
        <w:ind w:leftChars="0"/>
        <w:jc w:val="center"/>
        <w:rPr>
          <w:rFonts w:hint="eastAsia" w:ascii="宋体" w:eastAsia="宋体" w:hAnsiTheme="majorEastAsia" w:cstheme="majorEastAsia"/>
          <w:b/>
          <w:bCs/>
          <w:sz w:val="28"/>
          <w:szCs w:val="28"/>
          <w:lang w:val="en-US" w:eastAsia="zh-CN"/>
        </w:rPr>
      </w:pPr>
    </w:p>
    <w:p>
      <w:pPr>
        <w:numPr>
          <w:ilvl w:val="0"/>
          <w:numId w:val="0"/>
        </w:numPr>
        <w:spacing w:line="360" w:lineRule="auto"/>
        <w:ind w:leftChars="0"/>
        <w:jc w:val="center"/>
        <w:rPr>
          <w:rFonts w:hint="eastAsia" w:ascii="宋体" w:eastAsia="宋体" w:hAnsiTheme="majorEastAsia" w:cstheme="majorEastAsia"/>
          <w:b/>
          <w:bCs/>
          <w:sz w:val="28"/>
          <w:szCs w:val="28"/>
          <w:lang w:val="en-US" w:eastAsia="zh-CN"/>
        </w:rPr>
      </w:pPr>
    </w:p>
    <w:p>
      <w:pPr>
        <w:numPr>
          <w:ilvl w:val="0"/>
          <w:numId w:val="0"/>
        </w:numPr>
        <w:spacing w:line="360" w:lineRule="auto"/>
        <w:ind w:leftChars="0"/>
        <w:jc w:val="center"/>
        <w:rPr>
          <w:rFonts w:hint="eastAsia"/>
          <w:b/>
          <w:bCs/>
          <w:color w:val="auto"/>
          <w:sz w:val="32"/>
          <w:szCs w:val="32"/>
          <w:highlight w:val="none"/>
          <w:lang w:val="en-US" w:eastAsia="zh-CN"/>
        </w:rPr>
      </w:pPr>
      <w:r>
        <w:rPr>
          <w:rFonts w:hint="eastAsia" w:ascii="宋体" w:eastAsia="宋体" w:hAnsiTheme="majorEastAsia" w:cstheme="majorEastAsia"/>
          <w:b/>
          <w:bCs/>
          <w:sz w:val="28"/>
          <w:szCs w:val="28"/>
          <w:lang w:val="en-US" w:eastAsia="zh-CN"/>
        </w:rPr>
        <w:t>学院路部6号楼地下室风机</w:t>
      </w:r>
      <w:r>
        <w:rPr>
          <w:rFonts w:hint="eastAsia" w:ascii="宋体" w:eastAsia="宋体" w:hAnsiTheme="majorEastAsia" w:cstheme="majorEastAsia"/>
          <w:b/>
          <w:bCs/>
          <w:sz w:val="28"/>
          <w:szCs w:val="28"/>
          <w:highlight w:val="none"/>
          <w:lang w:val="en-US" w:eastAsia="zh-CN"/>
        </w:rPr>
        <w:t>维修安装</w:t>
      </w:r>
      <w:r>
        <w:rPr>
          <w:rFonts w:hint="eastAsia" w:ascii="宋体" w:eastAsia="宋体" w:hAnsiTheme="majorEastAsia" w:cstheme="majorEastAsia"/>
          <w:b/>
          <w:bCs/>
          <w:sz w:val="28"/>
          <w:szCs w:val="28"/>
          <w:lang w:val="en-US" w:eastAsia="zh-CN"/>
        </w:rPr>
        <w:t>服务</w:t>
      </w:r>
      <w:r>
        <w:rPr>
          <w:rFonts w:hint="eastAsia"/>
          <w:b/>
          <w:bCs/>
          <w:color w:val="auto"/>
          <w:sz w:val="32"/>
          <w:szCs w:val="32"/>
          <w:highlight w:val="none"/>
          <w:lang w:val="en-US" w:eastAsia="zh-CN"/>
        </w:rPr>
        <w:t>报价单</w:t>
      </w:r>
    </w:p>
    <w:p>
      <w:pPr>
        <w:numPr>
          <w:ilvl w:val="0"/>
          <w:numId w:val="0"/>
        </w:numPr>
        <w:spacing w:line="360" w:lineRule="auto"/>
        <w:ind w:leftChars="0"/>
        <w:jc w:val="center"/>
        <w:rPr>
          <w:rFonts w:hint="default"/>
          <w:b/>
          <w:bCs/>
          <w:color w:val="auto"/>
          <w:sz w:val="32"/>
          <w:szCs w:val="32"/>
          <w:highlight w:val="none"/>
          <w:lang w:val="en-US" w:eastAsia="zh-CN"/>
        </w:rPr>
      </w:pPr>
    </w:p>
    <w:tbl>
      <w:tblPr>
        <w:tblStyle w:val="4"/>
        <w:tblW w:w="899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070"/>
        <w:gridCol w:w="750"/>
        <w:gridCol w:w="855"/>
        <w:gridCol w:w="960"/>
        <w:gridCol w:w="1320"/>
        <w:gridCol w:w="2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right"/>
        </w:trPr>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序号</w:t>
            </w:r>
          </w:p>
        </w:tc>
        <w:tc>
          <w:tcPr>
            <w:tcW w:w="20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服务项目名称</w:t>
            </w:r>
          </w:p>
        </w:tc>
        <w:tc>
          <w:tcPr>
            <w:tcW w:w="7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单位</w:t>
            </w:r>
          </w:p>
        </w:tc>
        <w:tc>
          <w:tcPr>
            <w:tcW w:w="8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数量</w:t>
            </w:r>
          </w:p>
        </w:tc>
        <w:tc>
          <w:tcPr>
            <w:tcW w:w="9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报价单价（元）</w:t>
            </w:r>
          </w:p>
        </w:tc>
        <w:tc>
          <w:tcPr>
            <w:tcW w:w="13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金额（元）</w:t>
            </w:r>
          </w:p>
        </w:tc>
        <w:tc>
          <w:tcPr>
            <w:tcW w:w="2191"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高温消防风机安装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风量28000M3/小时，出口静压大于280pa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联动切换模块</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3</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风机控制箱维修</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含箱体、带手动、自</w:t>
            </w:r>
            <w:r>
              <w:rPr>
                <w:rStyle w:val="9"/>
                <w:lang w:val="en-US" w:eastAsia="zh-CN" w:bidi="ar"/>
              </w:rPr>
              <w:t xml:space="preserve"> 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4</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信号线缆4*0.75</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点位</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12</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国标线缆，点位为联动模块、风机控制箱至消控室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5</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对接法兰、软连接</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台</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含螺栓、螺母、垫片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8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207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变径方变圆1000*800</w:t>
            </w:r>
            <w:r>
              <w:rPr>
                <w:rStyle w:val="9"/>
                <w:lang w:val="en-US" w:eastAsia="zh-CN" w:bidi="ar"/>
              </w:rPr>
              <w:t>安装</w:t>
            </w:r>
          </w:p>
        </w:tc>
        <w:tc>
          <w:tcPr>
            <w:tcW w:w="75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付</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nil"/>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风机出入接口处、镀</w:t>
            </w:r>
            <w:r>
              <w:rPr>
                <w:rStyle w:val="9"/>
                <w:lang w:val="en-US" w:eastAsia="zh-CN" w:bidi="ar"/>
              </w:rPr>
              <w:t xml:space="preserve"> 锌风管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right"/>
        </w:trPr>
        <w:tc>
          <w:tcPr>
            <w:tcW w:w="5481" w:type="dxa"/>
            <w:gridSpan w:val="5"/>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合计：</w:t>
            </w:r>
          </w:p>
        </w:tc>
        <w:tc>
          <w:tcPr>
            <w:tcW w:w="1320"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p>
        </w:tc>
        <w:tc>
          <w:tcPr>
            <w:tcW w:w="2191" w:type="dxa"/>
            <w:tcBorders>
              <w:top w:val="single" w:color="000000" w:sz="8" w:space="0"/>
              <w:left w:val="single" w:color="000000" w:sz="8" w:space="0"/>
              <w:bottom w:val="single" w:color="auto" w:sz="4" w:space="0"/>
              <w:right w:val="single" w:color="000000" w:sz="8" w:space="0"/>
            </w:tcBorders>
            <w:shd w:val="clear" w:color="auto" w:fill="auto"/>
            <w:vAlign w:val="top"/>
          </w:tcPr>
          <w:p>
            <w:pPr>
              <w:jc w:val="both"/>
              <w:rPr>
                <w:rFonts w:hint="default" w:ascii="Arial" w:hAnsi="Arial" w:eastAsia="宋体" w:cs="Arial"/>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right"/>
        </w:trPr>
        <w:tc>
          <w:tcPr>
            <w:tcW w:w="8992" w:type="dxa"/>
            <w:gridSpan w:val="7"/>
            <w:tcBorders>
              <w:top w:val="single" w:color="auto" w:sz="4" w:space="0"/>
              <w:left w:val="single" w:color="auto" w:sz="4" w:space="0"/>
              <w:bottom w:val="nil"/>
              <w:right w:val="single" w:color="auto" w:sz="4" w:space="0"/>
            </w:tcBorders>
            <w:shd w:val="clear" w:color="auto" w:fill="auto"/>
            <w:vAlign w:val="top"/>
          </w:tcPr>
          <w:p>
            <w:pPr>
              <w:keepNext w:val="0"/>
              <w:keepLines w:val="0"/>
              <w:widowControl/>
              <w:suppressLineNumbers w:val="0"/>
              <w:spacing w:line="240" w:lineRule="auto"/>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w:t>
            </w:r>
            <w:r>
              <w:rPr>
                <w:rStyle w:val="10"/>
                <w:rFonts w:eastAsia="宋体"/>
                <w:lang w:val="en-US" w:eastAsia="zh-CN" w:bidi="ar"/>
              </w:rPr>
              <w:t>1</w:t>
            </w:r>
            <w:r>
              <w:rPr>
                <w:rStyle w:val="11"/>
                <w:lang w:val="en-US" w:eastAsia="zh-CN" w:bidi="ar"/>
              </w:rPr>
              <w:t>：报价包含：相应服务项目所涉及的设备及零件费用、运输费、现场就位搬运费、安装费、调试费、原旧件拆除施工费、墙体破除及修复、税费等所有费用。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right"/>
        </w:trPr>
        <w:tc>
          <w:tcPr>
            <w:tcW w:w="8992" w:type="dxa"/>
            <w:gridSpan w:val="7"/>
            <w:tcBorders>
              <w:top w:val="nil"/>
              <w:left w:val="single" w:color="auto" w:sz="4" w:space="0"/>
              <w:bottom w:val="nil"/>
              <w:right w:val="single" w:color="auto" w:sz="4" w:space="0"/>
            </w:tcBorders>
            <w:shd w:val="clear" w:color="auto" w:fill="auto"/>
            <w:vAlign w:val="top"/>
          </w:tcPr>
          <w:p>
            <w:pPr>
              <w:keepNext w:val="0"/>
              <w:keepLines w:val="0"/>
              <w:widowControl/>
              <w:suppressLineNumbers w:val="0"/>
              <w:spacing w:line="240" w:lineRule="auto"/>
              <w:jc w:val="both"/>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注2</w:t>
            </w:r>
            <w:r>
              <w:rPr>
                <w:rStyle w:val="11"/>
                <w:lang w:val="en-US" w:eastAsia="zh-CN" w:bidi="ar"/>
              </w:rPr>
              <w:t>：质保期≥</w:t>
            </w:r>
            <w:r>
              <w:rPr>
                <w:rStyle w:val="10"/>
                <w:rFonts w:eastAsia="宋体"/>
                <w:lang w:val="en-US" w:eastAsia="zh-CN" w:bidi="ar"/>
              </w:rPr>
              <w:t>12</w:t>
            </w:r>
            <w:r>
              <w:rPr>
                <w:rStyle w:val="11"/>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right"/>
        </w:trPr>
        <w:tc>
          <w:tcPr>
            <w:tcW w:w="8992" w:type="dxa"/>
            <w:gridSpan w:val="7"/>
            <w:tcBorders>
              <w:top w:val="nil"/>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0" w:lineRule="auto"/>
              <w:jc w:val="both"/>
              <w:textAlignment w:val="top"/>
              <w:rPr>
                <w:rStyle w:val="12"/>
                <w:rFonts w:eastAsia="宋体"/>
                <w:lang w:val="en-US" w:eastAsia="zh-CN" w:bidi="ar"/>
              </w:rPr>
            </w:pPr>
            <w:r>
              <w:rPr>
                <w:rFonts w:hint="eastAsia" w:ascii="宋体" w:hAnsi="宋体" w:eastAsia="宋体" w:cs="宋体"/>
                <w:i w:val="0"/>
                <w:iCs w:val="0"/>
                <w:color w:val="000000"/>
                <w:kern w:val="0"/>
                <w:sz w:val="21"/>
                <w:szCs w:val="21"/>
                <w:u w:val="none"/>
                <w:lang w:val="en-US" w:eastAsia="zh-CN" w:bidi="ar"/>
              </w:rPr>
              <w:t>注3：投标人可自行到本项目实施现场进行踏勘。踏勘地址：</w:t>
            </w:r>
            <w:r>
              <w:rPr>
                <w:rStyle w:val="11"/>
                <w:lang w:val="en-US" w:eastAsia="zh-CN" w:bidi="ar"/>
              </w:rPr>
              <w:t xml:space="preserve">浙江省温州市鹿城区学院西路109号；现场踏勘联系人：何剑 </w:t>
            </w:r>
            <w:r>
              <w:rPr>
                <w:rStyle w:val="12"/>
                <w:rFonts w:eastAsia="宋体"/>
                <w:lang w:val="en-US" w:eastAsia="zh-CN" w:bidi="ar"/>
              </w:rPr>
              <w:t>13858878080</w:t>
            </w:r>
          </w:p>
          <w:p>
            <w:pPr>
              <w:keepNext w:val="0"/>
              <w:keepLines w:val="0"/>
              <w:widowControl/>
              <w:suppressLineNumbers w:val="0"/>
              <w:spacing w:line="240" w:lineRule="auto"/>
              <w:jc w:val="both"/>
              <w:textAlignment w:val="top"/>
              <w:rPr>
                <w:rStyle w:val="12"/>
                <w:rFonts w:hint="default" w:eastAsia="宋体"/>
                <w:lang w:val="en-US" w:eastAsia="zh-CN" w:bidi="ar"/>
              </w:rPr>
            </w:pPr>
            <w:r>
              <w:rPr>
                <w:rFonts w:hint="eastAsia" w:ascii="宋体" w:hAnsi="宋体" w:eastAsia="宋体" w:cs="宋体"/>
                <w:i w:val="0"/>
                <w:iCs w:val="0"/>
                <w:color w:val="000000"/>
                <w:kern w:val="0"/>
                <w:sz w:val="21"/>
                <w:szCs w:val="21"/>
                <w:u w:val="none"/>
                <w:lang w:val="en-US" w:eastAsia="zh-CN" w:bidi="ar"/>
              </w:rPr>
              <w:t>注4：分项报价高于各限价单价视为无效报价。</w:t>
            </w:r>
          </w:p>
        </w:tc>
      </w:tr>
    </w:tbl>
    <w:p>
      <w:pPr>
        <w:numPr>
          <w:ilvl w:val="0"/>
          <w:numId w:val="0"/>
        </w:numPr>
        <w:wordWrap w:val="0"/>
        <w:spacing w:line="360" w:lineRule="auto"/>
        <w:ind w:leftChars="0"/>
        <w:jc w:val="both"/>
        <w:rPr>
          <w:rFonts w:hint="eastAsia"/>
          <w:b w:val="0"/>
          <w:bCs w:val="0"/>
          <w:sz w:val="32"/>
          <w:szCs w:val="32"/>
          <w:highlight w:val="none"/>
          <w:lang w:val="en-US" w:eastAsia="zh-CN"/>
        </w:rPr>
      </w:pPr>
    </w:p>
    <w:p>
      <w:pPr>
        <w:numPr>
          <w:ilvl w:val="0"/>
          <w:numId w:val="0"/>
        </w:numPr>
        <w:wordWrap w:val="0"/>
        <w:spacing w:line="360" w:lineRule="auto"/>
        <w:ind w:firstLine="4160" w:firstLineChars="1300"/>
        <w:jc w:val="left"/>
        <w:rPr>
          <w:rFonts w:hint="eastAsia"/>
          <w:b w:val="0"/>
          <w:bCs w:val="0"/>
          <w:sz w:val="32"/>
          <w:szCs w:val="32"/>
          <w:highlight w:val="none"/>
          <w:lang w:val="en-US" w:eastAsia="zh-CN"/>
        </w:rPr>
      </w:pPr>
      <w:r>
        <w:rPr>
          <w:rFonts w:hint="eastAsia"/>
          <w:b w:val="0"/>
          <w:bCs w:val="0"/>
          <w:sz w:val="32"/>
          <w:szCs w:val="32"/>
          <w:highlight w:val="none"/>
          <w:lang w:val="en-US" w:eastAsia="zh-CN"/>
        </w:rPr>
        <w:t xml:space="preserve">报价单位（盖章）： </w:t>
      </w:r>
    </w:p>
    <w:p>
      <w:pPr>
        <w:ind w:firstLine="5440" w:firstLineChars="1700"/>
        <w:rPr>
          <w:rFonts w:hint="eastAsia" w:asciiTheme="majorEastAsia" w:hAnsiTheme="majorEastAsia" w:eastAsiaTheme="majorEastAsia" w:cstheme="majorEastAsia"/>
          <w:b w:val="0"/>
          <w:bCs/>
          <w:sz w:val="24"/>
          <w:szCs w:val="24"/>
          <w:lang w:val="en-US" w:eastAsia="zh-CN"/>
        </w:rPr>
      </w:pPr>
      <w:r>
        <w:rPr>
          <w:rFonts w:hint="eastAsia"/>
          <w:b w:val="0"/>
          <w:bCs w:val="0"/>
          <w:sz w:val="32"/>
          <w:szCs w:val="32"/>
          <w:highlight w:val="none"/>
          <w:lang w:val="en-US" w:eastAsia="zh-CN"/>
        </w:rPr>
        <w:t xml:space="preserve">时    间：   </w:t>
      </w: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pStyle w:val="2"/>
        <w:rPr>
          <w:rFonts w:hint="eastAsia" w:asciiTheme="majorEastAsia" w:hAnsiTheme="majorEastAsia" w:eastAsiaTheme="majorEastAsia" w:cstheme="majorEastAsia"/>
          <w:b w:val="0"/>
          <w:bCs/>
          <w:sz w:val="24"/>
          <w:szCs w:val="24"/>
          <w:lang w:val="en-US" w:eastAsia="zh-CN"/>
        </w:rPr>
      </w:pPr>
    </w:p>
    <w:p>
      <w:pPr>
        <w:rPr>
          <w:rFonts w:hint="eastAsia" w:asciiTheme="majorEastAsia" w:hAnsiTheme="majorEastAsia" w:eastAsiaTheme="majorEastAsia" w:cstheme="majorEastAsia"/>
          <w:b w:val="0"/>
          <w:bCs/>
          <w:sz w:val="24"/>
          <w:szCs w:val="24"/>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50CF6E60"/>
    <w:rsid w:val="00963768"/>
    <w:rsid w:val="018A58CB"/>
    <w:rsid w:val="018D3949"/>
    <w:rsid w:val="021D0C7F"/>
    <w:rsid w:val="057465F9"/>
    <w:rsid w:val="0A4D5470"/>
    <w:rsid w:val="14724AD9"/>
    <w:rsid w:val="14AE1BE9"/>
    <w:rsid w:val="15A20FDE"/>
    <w:rsid w:val="16092E0B"/>
    <w:rsid w:val="17CC4EDA"/>
    <w:rsid w:val="1ED975BC"/>
    <w:rsid w:val="2203567D"/>
    <w:rsid w:val="24E301F1"/>
    <w:rsid w:val="284A219C"/>
    <w:rsid w:val="2D410F2E"/>
    <w:rsid w:val="2DDE77A0"/>
    <w:rsid w:val="3D33494B"/>
    <w:rsid w:val="3F8F4699"/>
    <w:rsid w:val="41AF060C"/>
    <w:rsid w:val="42DD5613"/>
    <w:rsid w:val="43D16466"/>
    <w:rsid w:val="49895808"/>
    <w:rsid w:val="4F536077"/>
    <w:rsid w:val="509565F8"/>
    <w:rsid w:val="50CF6E60"/>
    <w:rsid w:val="52CD4B6C"/>
    <w:rsid w:val="5A0700B9"/>
    <w:rsid w:val="6163000D"/>
    <w:rsid w:val="691E53FA"/>
    <w:rsid w:val="70ED4030"/>
    <w:rsid w:val="710054E0"/>
    <w:rsid w:val="71DA44E9"/>
    <w:rsid w:val="7B3B15B1"/>
    <w:rsid w:val="7CD75B94"/>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99"/>
    <w:pPr>
      <w:ind w:firstLine="420"/>
    </w:pPr>
  </w:style>
  <w:style w:type="paragraph" w:customStyle="1" w:styleId="7">
    <w:name w:val="Table Text"/>
    <w:basedOn w:val="1"/>
    <w:semiHidden/>
    <w:qFormat/>
    <w:uiPriority w:val="0"/>
    <w:rPr>
      <w:rFonts w:ascii="宋体" w:hAnsi="宋体" w:eastAsia="宋体" w:cs="宋体"/>
      <w:sz w:val="19"/>
      <w:szCs w:val="19"/>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11"/>
    <w:basedOn w:val="5"/>
    <w:qFormat/>
    <w:uiPriority w:val="0"/>
    <w:rPr>
      <w:rFonts w:hint="eastAsia" w:ascii="宋体" w:hAnsi="宋体" w:eastAsia="宋体" w:cs="宋体"/>
      <w:color w:val="000000"/>
      <w:sz w:val="19"/>
      <w:szCs w:val="19"/>
      <w:u w:val="none"/>
    </w:rPr>
  </w:style>
  <w:style w:type="character" w:customStyle="1" w:styleId="10">
    <w:name w:val="font21"/>
    <w:basedOn w:val="5"/>
    <w:uiPriority w:val="0"/>
    <w:rPr>
      <w:rFonts w:hint="default" w:ascii="Arial" w:hAnsi="Arial" w:cs="Arial"/>
      <w:color w:val="000000"/>
      <w:sz w:val="21"/>
      <w:szCs w:val="21"/>
      <w:u w:val="none"/>
    </w:rPr>
  </w:style>
  <w:style w:type="character" w:customStyle="1" w:styleId="11">
    <w:name w:val="font31"/>
    <w:basedOn w:val="5"/>
    <w:uiPriority w:val="0"/>
    <w:rPr>
      <w:rFonts w:hint="eastAsia" w:ascii="宋体" w:hAnsi="宋体" w:eastAsia="宋体" w:cs="宋体"/>
      <w:color w:val="000000"/>
      <w:sz w:val="21"/>
      <w:szCs w:val="21"/>
      <w:u w:val="none"/>
    </w:rPr>
  </w:style>
  <w:style w:type="character" w:customStyle="1" w:styleId="12">
    <w:name w:val="font41"/>
    <w:basedOn w:val="5"/>
    <w:qFormat/>
    <w:uiPriority w:val="0"/>
    <w:rPr>
      <w:rFonts w:ascii="Calibri" w:hAnsi="Calibri" w:cs="Calibri"/>
      <w:color w:val="000000"/>
      <w:sz w:val="21"/>
      <w:szCs w:val="21"/>
      <w:u w:val="none"/>
    </w:rPr>
  </w:style>
  <w:style w:type="character" w:customStyle="1" w:styleId="13">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1868</Characters>
  <Lines>0</Lines>
  <Paragraphs>0</Paragraphs>
  <TotalTime>1</TotalTime>
  <ScaleCrop>false</ScaleCrop>
  <LinksUpToDate>false</LinksUpToDate>
  <CharactersWithSpaces>1875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2023-03-15T02:15:00Z</dcterms:created>
  <dc:creator>杰</dc:creator>
  <cp:lastModifiedBy>郑听</cp:lastModifiedBy>
  <cp:lastPrinted>2024-05-14T01:51:00Z</cp:lastPrinted>
  <dcterms:modified xsi:type="dcterms:W3CDTF">2024-07-02T08:00:36Z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4DF614089493448492A7578AD158BD8E_13</vt:lpwstr>
  </property>
</Properties>
</file>