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56"/>
          <w:szCs w:val="56"/>
        </w:rPr>
      </w:pPr>
    </w:p>
    <w:p>
      <w:pPr>
        <w:jc w:val="center"/>
        <w:rPr>
          <w:rFonts w:hint="eastAsia" w:ascii="黑体" w:hAnsi="黑体" w:eastAsia="黑体"/>
          <w:b/>
          <w:sz w:val="56"/>
          <w:szCs w:val="56"/>
        </w:rPr>
      </w:pPr>
    </w:p>
    <w:p>
      <w:pPr>
        <w:jc w:val="center"/>
        <w:rPr>
          <w:rFonts w:hint="eastAsia" w:ascii="黑体" w:hAnsi="黑体" w:eastAsia="黑体"/>
          <w:b/>
          <w:sz w:val="56"/>
          <w:szCs w:val="56"/>
        </w:rPr>
      </w:pPr>
    </w:p>
    <w:p>
      <w:pPr>
        <w:jc w:val="center"/>
        <w:rPr>
          <w:rFonts w:ascii="黑体" w:hAnsi="黑体" w:eastAsia="黑体"/>
          <w:b/>
          <w:sz w:val="56"/>
          <w:szCs w:val="56"/>
        </w:rPr>
      </w:pPr>
      <w:r>
        <w:rPr>
          <w:rFonts w:hint="eastAsia" w:ascii="黑体" w:hAnsi="黑体" w:eastAsia="黑体"/>
          <w:b/>
          <w:sz w:val="56"/>
          <w:szCs w:val="56"/>
        </w:rPr>
        <w:t xml:space="preserve">浙江省政府采购框架协议 </w:t>
      </w:r>
    </w:p>
    <w:p>
      <w:pPr>
        <w:jc w:val="center"/>
        <w:rPr>
          <w:rFonts w:ascii="黑体" w:hAnsi="黑体" w:eastAsia="黑体"/>
          <w:b/>
          <w:sz w:val="56"/>
          <w:szCs w:val="56"/>
        </w:rPr>
      </w:pPr>
      <w:r>
        <w:rPr>
          <w:rFonts w:ascii="黑体" w:hAnsi="黑体" w:eastAsia="黑体"/>
          <w:b/>
          <w:sz w:val="56"/>
          <w:szCs w:val="56"/>
        </w:rPr>
        <w:t>采购文件</w:t>
      </w:r>
    </w:p>
    <w:p>
      <w:pPr>
        <w:jc w:val="center"/>
        <w:rPr>
          <w:b/>
          <w:sz w:val="72"/>
          <w:szCs w:val="72"/>
        </w:rPr>
      </w:pPr>
    </w:p>
    <w:p>
      <w:pPr>
        <w:snapToGrid w:val="0"/>
        <w:rPr>
          <w:b/>
          <w:sz w:val="28"/>
          <w:szCs w:val="28"/>
        </w:rPr>
      </w:pPr>
    </w:p>
    <w:p>
      <w:pPr>
        <w:snapToGrid w:val="0"/>
        <w:rPr>
          <w:b/>
          <w:sz w:val="28"/>
          <w:szCs w:val="28"/>
        </w:rPr>
      </w:pPr>
    </w:p>
    <w:p>
      <w:pPr>
        <w:pStyle w:val="10"/>
        <w:snapToGrid w:val="0"/>
        <w:spacing w:before="156" w:after="156" w:line="360" w:lineRule="auto"/>
        <w:jc w:val="center"/>
        <w:rPr>
          <w:rFonts w:ascii="Times New Roman" w:hAnsi="Times New Roman"/>
          <w:b/>
          <w:kern w:val="0"/>
          <w:sz w:val="32"/>
          <w:szCs w:val="32"/>
        </w:rPr>
      </w:pPr>
      <w:r>
        <w:rPr>
          <w:rFonts w:ascii="Times New Roman" w:hAnsi="Times New Roman"/>
          <w:b/>
          <w:kern w:val="0"/>
          <w:sz w:val="32"/>
          <w:szCs w:val="32"/>
        </w:rPr>
        <w:t>项目名称：</w:t>
      </w:r>
      <w:r>
        <w:rPr>
          <w:rFonts w:hint="eastAsia" w:ascii="Times New Roman" w:hAnsi="Times New Roman"/>
          <w:b/>
          <w:kern w:val="0"/>
          <w:sz w:val="32"/>
          <w:szCs w:val="32"/>
        </w:rPr>
        <w:t>202</w:t>
      </w:r>
      <w:r>
        <w:rPr>
          <w:rFonts w:hint="eastAsia" w:ascii="Times New Roman" w:hAnsi="Times New Roman"/>
          <w:b/>
          <w:kern w:val="0"/>
          <w:sz w:val="32"/>
          <w:szCs w:val="32"/>
          <w:lang w:val="en-US" w:eastAsia="zh-CN"/>
        </w:rPr>
        <w:t>4</w:t>
      </w:r>
      <w:r>
        <w:rPr>
          <w:rFonts w:hint="eastAsia" w:ascii="Times New Roman" w:hAnsi="Times New Roman"/>
          <w:b/>
          <w:kern w:val="0"/>
          <w:sz w:val="32"/>
          <w:szCs w:val="32"/>
        </w:rPr>
        <w:t>—202</w:t>
      </w:r>
      <w:r>
        <w:rPr>
          <w:rFonts w:hint="eastAsia" w:ascii="Times New Roman" w:hAnsi="Times New Roman"/>
          <w:b/>
          <w:kern w:val="0"/>
          <w:sz w:val="32"/>
          <w:szCs w:val="32"/>
          <w:lang w:val="en-US" w:eastAsia="zh-CN"/>
        </w:rPr>
        <w:t>6</w:t>
      </w:r>
      <w:r>
        <w:rPr>
          <w:rFonts w:hint="eastAsia" w:ascii="Times New Roman" w:hAnsi="Times New Roman"/>
          <w:b/>
          <w:kern w:val="0"/>
          <w:sz w:val="32"/>
          <w:szCs w:val="32"/>
        </w:rPr>
        <w:t>年度资产评估项目</w:t>
      </w:r>
    </w:p>
    <w:p>
      <w:pPr>
        <w:pStyle w:val="10"/>
        <w:snapToGrid w:val="0"/>
        <w:spacing w:before="156" w:after="156" w:line="360" w:lineRule="auto"/>
        <w:ind w:firstLine="841" w:firstLineChars="294"/>
        <w:rPr>
          <w:rFonts w:ascii="Times New Roman" w:hAnsi="Times New Roman"/>
          <w:b/>
          <w:bCs/>
          <w:w w:val="95"/>
          <w:sz w:val="30"/>
          <w:szCs w:val="30"/>
        </w:rPr>
      </w:pPr>
    </w:p>
    <w:p>
      <w:pPr>
        <w:pStyle w:val="10"/>
        <w:snapToGrid w:val="0"/>
        <w:spacing w:before="156" w:after="156" w:line="360" w:lineRule="auto"/>
        <w:ind w:firstLine="841" w:firstLineChars="294"/>
        <w:rPr>
          <w:rFonts w:ascii="Times New Roman" w:hAnsi="Times New Roman"/>
          <w:b/>
          <w:bCs/>
          <w:w w:val="95"/>
          <w:sz w:val="30"/>
          <w:szCs w:val="30"/>
        </w:rPr>
      </w:pPr>
    </w:p>
    <w:p>
      <w:pPr>
        <w:pStyle w:val="10"/>
        <w:snapToGrid w:val="0"/>
        <w:spacing w:before="156" w:after="156" w:line="360" w:lineRule="auto"/>
        <w:ind w:firstLine="841" w:firstLineChars="294"/>
        <w:rPr>
          <w:rFonts w:ascii="Times New Roman" w:hAnsi="Times New Roman"/>
          <w:b/>
          <w:bCs/>
          <w:w w:val="95"/>
          <w:sz w:val="30"/>
          <w:szCs w:val="30"/>
        </w:rPr>
      </w:pPr>
    </w:p>
    <w:p>
      <w:pPr>
        <w:pStyle w:val="10"/>
        <w:snapToGrid w:val="0"/>
        <w:spacing w:before="156" w:after="156" w:line="360" w:lineRule="auto"/>
        <w:ind w:firstLine="841" w:firstLineChars="294"/>
        <w:rPr>
          <w:rFonts w:ascii="Times New Roman" w:hAnsi="Times New Roman"/>
          <w:b/>
          <w:bCs/>
          <w:w w:val="95"/>
          <w:sz w:val="30"/>
          <w:szCs w:val="30"/>
        </w:rPr>
      </w:pPr>
    </w:p>
    <w:p>
      <w:pPr>
        <w:pStyle w:val="10"/>
        <w:snapToGrid w:val="0"/>
        <w:spacing w:before="156" w:after="156" w:line="360" w:lineRule="auto"/>
        <w:ind w:firstLine="841" w:firstLineChars="294"/>
        <w:rPr>
          <w:rFonts w:ascii="Times New Roman" w:hAnsi="Times New Roman"/>
          <w:b/>
          <w:bCs/>
          <w:w w:val="95"/>
          <w:sz w:val="30"/>
          <w:szCs w:val="30"/>
        </w:rPr>
      </w:pPr>
    </w:p>
    <w:p>
      <w:pPr>
        <w:pStyle w:val="10"/>
        <w:snapToGrid w:val="0"/>
        <w:spacing w:before="156" w:after="156" w:line="360" w:lineRule="auto"/>
        <w:ind w:firstLine="841" w:firstLineChars="294"/>
        <w:rPr>
          <w:rFonts w:ascii="Times New Roman" w:hAnsi="Times New Roman"/>
          <w:b/>
          <w:bCs/>
          <w:w w:val="95"/>
          <w:sz w:val="30"/>
          <w:szCs w:val="30"/>
        </w:rPr>
      </w:pPr>
    </w:p>
    <w:p>
      <w:pPr>
        <w:widowControl/>
        <w:autoSpaceDE w:val="0"/>
        <w:autoSpaceDN w:val="0"/>
        <w:jc w:val="center"/>
        <w:textAlignment w:val="bottom"/>
        <w:rPr>
          <w:b/>
          <w:bCs/>
          <w:w w:val="95"/>
          <w:sz w:val="32"/>
          <w:szCs w:val="32"/>
        </w:rPr>
      </w:pPr>
      <w:r>
        <w:rPr>
          <w:rFonts w:hint="eastAsia"/>
          <w:b/>
          <w:bCs/>
          <w:w w:val="95"/>
          <w:sz w:val="32"/>
          <w:szCs w:val="32"/>
        </w:rPr>
        <w:t>温州医科大学附属第二医院</w:t>
      </w:r>
    </w:p>
    <w:p>
      <w:pPr>
        <w:widowControl/>
        <w:autoSpaceDE w:val="0"/>
        <w:autoSpaceDN w:val="0"/>
        <w:jc w:val="center"/>
        <w:textAlignment w:val="bottom"/>
        <w:rPr>
          <w:b/>
          <w:bCs/>
          <w:w w:val="95"/>
          <w:sz w:val="32"/>
          <w:szCs w:val="32"/>
        </w:rPr>
      </w:pPr>
      <w:r>
        <w:rPr>
          <w:b/>
          <w:bCs/>
          <w:w w:val="95"/>
          <w:sz w:val="32"/>
          <w:szCs w:val="32"/>
        </w:rPr>
        <w:t>浙江</w:t>
      </w:r>
      <w:r>
        <w:rPr>
          <w:rFonts w:hint="eastAsia"/>
          <w:b/>
          <w:bCs/>
          <w:w w:val="95"/>
          <w:sz w:val="32"/>
          <w:szCs w:val="32"/>
        </w:rPr>
        <w:t>省政府采购云平台</w:t>
      </w:r>
    </w:p>
    <w:p>
      <w:pPr>
        <w:spacing w:line="440" w:lineRule="exact"/>
        <w:jc w:val="center"/>
        <w:rPr>
          <w:rFonts w:hint="eastAsia"/>
          <w:b/>
          <w:bCs/>
          <w:w w:val="95"/>
          <w:sz w:val="32"/>
          <w:szCs w:val="32"/>
        </w:rPr>
      </w:pPr>
      <w:r>
        <w:rPr>
          <w:rFonts w:hint="eastAsia"/>
          <w:b/>
          <w:bCs/>
          <w:w w:val="95"/>
          <w:sz w:val="32"/>
          <w:szCs w:val="32"/>
        </w:rPr>
        <w:t>2024年</w:t>
      </w:r>
      <w:r>
        <w:rPr>
          <w:rFonts w:hint="eastAsia"/>
          <w:b/>
          <w:bCs/>
          <w:w w:val="95"/>
          <w:sz w:val="32"/>
          <w:szCs w:val="32"/>
          <w:lang w:val="en-US" w:eastAsia="zh-CN"/>
        </w:rPr>
        <w:t>4</w:t>
      </w:r>
      <w:r>
        <w:rPr>
          <w:rFonts w:hint="eastAsia"/>
          <w:b/>
          <w:bCs/>
          <w:w w:val="95"/>
          <w:sz w:val="32"/>
          <w:szCs w:val="32"/>
        </w:rPr>
        <w:t>月</w:t>
      </w:r>
    </w:p>
    <w:p>
      <w:pPr>
        <w:rPr>
          <w:rFonts w:hint="eastAsia"/>
          <w:b/>
          <w:bCs/>
          <w:w w:val="95"/>
          <w:sz w:val="32"/>
          <w:szCs w:val="32"/>
        </w:rPr>
      </w:pPr>
      <w:r>
        <w:rPr>
          <w:rFonts w:hint="eastAsia"/>
          <w:b/>
          <w:bCs/>
          <w:w w:val="95"/>
          <w:sz w:val="32"/>
          <w:szCs w:val="32"/>
        </w:rPr>
        <w:br w:type="page"/>
      </w:r>
    </w:p>
    <w:p>
      <w:pPr>
        <w:pStyle w:val="4"/>
        <w:snapToGrid w:val="0"/>
        <w:ind w:firstLine="2530" w:firstLineChars="700"/>
        <w:jc w:val="both"/>
        <w:rPr>
          <w:rFonts w:ascii="黑体" w:hAnsi="黑体" w:eastAsia="黑体"/>
          <w:sz w:val="36"/>
        </w:rPr>
      </w:pPr>
      <w:r>
        <w:rPr>
          <w:rFonts w:hint="eastAsia" w:ascii="黑体" w:hAnsi="黑体" w:eastAsia="黑体"/>
          <w:sz w:val="36"/>
        </w:rPr>
        <w:t>第一部分 采购内容及需求</w:t>
      </w:r>
    </w:p>
    <w:p>
      <w:pPr>
        <w:pStyle w:val="5"/>
        <w:spacing w:line="360" w:lineRule="auto"/>
        <w:ind w:firstLine="0" w:firstLineChars="0"/>
        <w:rPr>
          <w:rFonts w:ascii="微软雅黑" w:hAnsi="微软雅黑" w:eastAsia="微软雅黑" w:cs="微软雅黑"/>
          <w:sz w:val="36"/>
          <w:szCs w:val="28"/>
        </w:rPr>
      </w:pPr>
      <w:bookmarkStart w:id="0" w:name="_Toc426996356"/>
      <w:r>
        <w:rPr>
          <w:rFonts w:hint="eastAsia" w:ascii="微软雅黑" w:hAnsi="微软雅黑" w:eastAsia="微软雅黑" w:cs="微软雅黑"/>
          <w:sz w:val="36"/>
          <w:szCs w:val="28"/>
        </w:rPr>
        <w:t>一、概述</w:t>
      </w:r>
    </w:p>
    <w:p>
      <w:pPr>
        <w:spacing w:line="360" w:lineRule="auto"/>
        <w:ind w:firstLine="360" w:firstLineChars="150"/>
        <w:rPr>
          <w:rFonts w:hint="eastAsia" w:ascii="宋体" w:hAnsi="宋体" w:cs="宋体"/>
          <w:sz w:val="24"/>
        </w:rPr>
      </w:pPr>
      <w:r>
        <w:rPr>
          <w:rFonts w:hint="eastAsia" w:ascii="宋体" w:hAnsi="宋体" w:cs="宋体"/>
          <w:sz w:val="24"/>
        </w:rPr>
        <w:t>（一）根据《行政事业性国有资产管理条例》（国务院令第738号）、《事业单位国有资产管理暂行办法》（财政部令第100号）、</w:t>
      </w:r>
      <w:r>
        <w:rPr>
          <w:rFonts w:hint="eastAsia" w:ascii="宋体" w:hAnsi="宋体" w:cs="宋体"/>
          <w:sz w:val="24"/>
          <w:lang w:val="en-US" w:eastAsia="zh-CN"/>
        </w:rPr>
        <w:t>《浙江省财政厅关于印发浙江省行政事业性国有资产管理办法的通知》（浙财资产[2022]160号）</w:t>
      </w:r>
      <w:r>
        <w:rPr>
          <w:rFonts w:hint="eastAsia" w:ascii="宋体" w:hAnsi="宋体" w:cs="宋体"/>
          <w:sz w:val="24"/>
        </w:rPr>
        <w:t>规定，决定对202</w:t>
      </w:r>
      <w:r>
        <w:rPr>
          <w:rFonts w:hint="eastAsia" w:ascii="宋体" w:hAnsi="宋体" w:cs="宋体"/>
          <w:sz w:val="24"/>
          <w:lang w:val="en-US" w:eastAsia="zh-CN"/>
        </w:rPr>
        <w:t>4</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年度温州医科大学附属第二医院资产评估项目进行竞价</w:t>
      </w:r>
      <w:r>
        <w:rPr>
          <w:rFonts w:hint="eastAsia" w:ascii="宋体" w:hAnsi="宋体" w:cs="宋体"/>
          <w:sz w:val="24"/>
          <w:lang w:eastAsia="zh-CN"/>
        </w:rPr>
        <w:t>。</w:t>
      </w:r>
    </w:p>
    <w:p>
      <w:pPr>
        <w:spacing w:line="360" w:lineRule="auto"/>
        <w:ind w:firstLine="360" w:firstLineChars="150"/>
        <w:rPr>
          <w:rFonts w:hint="eastAsia"/>
        </w:rPr>
      </w:pPr>
      <w:r>
        <w:rPr>
          <w:rFonts w:hint="eastAsia" w:ascii="宋体" w:hAnsi="宋体" w:cs="宋体"/>
          <w:sz w:val="24"/>
        </w:rPr>
        <w:t>（二）选定1家供应商，</w:t>
      </w:r>
      <w:r>
        <w:rPr>
          <w:rFonts w:hint="eastAsia" w:ascii="宋体" w:hAnsi="宋体" w:eastAsia="宋体" w:cs="宋体"/>
          <w:b w:val="0"/>
          <w:bCs w:val="0"/>
          <w:snapToGrid w:val="0"/>
          <w:color w:val="auto"/>
          <w:kern w:val="0"/>
          <w:sz w:val="24"/>
        </w:rPr>
        <w:t>供应商应在2023-2024年度浙江省本级、杭州市资产评估服务封闭式框架协议采购的入围供应商名单内。采购人根据竞价结果在政采云平台进行框架协议采购。</w:t>
      </w:r>
    </w:p>
    <w:p>
      <w:pPr>
        <w:spacing w:line="360" w:lineRule="auto"/>
        <w:ind w:firstLine="360" w:firstLineChars="150"/>
        <w:rPr>
          <w:rFonts w:hint="eastAsia" w:ascii="宋体" w:hAnsi="宋体" w:cs="宋体"/>
          <w:sz w:val="24"/>
        </w:rPr>
      </w:pPr>
      <w:r>
        <w:rPr>
          <w:rFonts w:hint="eastAsia" w:ascii="宋体" w:hAnsi="宋体" w:cs="宋体"/>
          <w:sz w:val="24"/>
        </w:rPr>
        <w:t>（三）本项目服务期限为</w:t>
      </w:r>
      <w:r>
        <w:rPr>
          <w:rFonts w:hint="eastAsia" w:ascii="宋体" w:hAnsi="宋体" w:cs="宋体"/>
          <w:sz w:val="24"/>
          <w:lang w:val="en-US" w:eastAsia="zh-CN"/>
        </w:rPr>
        <w:t>2</w:t>
      </w:r>
      <w:r>
        <w:rPr>
          <w:rFonts w:hint="eastAsia" w:ascii="宋体" w:hAnsi="宋体" w:cs="宋体"/>
          <w:sz w:val="24"/>
        </w:rPr>
        <w:t xml:space="preserve"> 年，合同签订服务期</w:t>
      </w:r>
      <w:r>
        <w:rPr>
          <w:rFonts w:hint="eastAsia" w:ascii="宋体" w:hAnsi="宋体" w:cs="宋体"/>
          <w:sz w:val="24"/>
          <w:lang w:val="en-US" w:eastAsia="zh-CN"/>
        </w:rPr>
        <w:t>两</w:t>
      </w:r>
      <w:r>
        <w:rPr>
          <w:rFonts w:hint="eastAsia" w:ascii="宋体" w:hAnsi="宋体" w:cs="宋体"/>
          <w:sz w:val="24"/>
        </w:rPr>
        <w:t>年，若中标人在后续服务期间不在下一轮的省本级</w:t>
      </w:r>
      <w:r>
        <w:rPr>
          <w:rFonts w:hint="eastAsia" w:ascii="宋体" w:hAnsi="宋体" w:cs="宋体"/>
          <w:sz w:val="24"/>
          <w:lang w:val="en-US" w:eastAsia="zh-CN"/>
        </w:rPr>
        <w:t>资产评估</w:t>
      </w:r>
      <w:r>
        <w:rPr>
          <w:rFonts w:hint="eastAsia" w:ascii="宋体" w:hAnsi="宋体" w:cs="宋体"/>
          <w:sz w:val="24"/>
        </w:rPr>
        <w:t>服务（定点采购）项目入围供应商库中，该项目服务合同自动终止，采购</w:t>
      </w:r>
      <w:r>
        <w:rPr>
          <w:rFonts w:hint="eastAsia" w:ascii="宋体" w:hAnsi="宋体" w:cs="宋体"/>
          <w:sz w:val="24"/>
          <w:lang w:val="en-US" w:eastAsia="zh-CN"/>
        </w:rPr>
        <w:t>人</w:t>
      </w:r>
      <w:r>
        <w:rPr>
          <w:rFonts w:hint="eastAsia" w:ascii="宋体" w:hAnsi="宋体" w:cs="宋体"/>
          <w:sz w:val="24"/>
        </w:rPr>
        <w:t>重新组织遴选。</w:t>
      </w:r>
    </w:p>
    <w:p>
      <w:pPr>
        <w:spacing w:line="360" w:lineRule="auto"/>
        <w:ind w:firstLine="360" w:firstLineChars="150"/>
        <w:rPr>
          <w:rFonts w:hint="eastAsia"/>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）采购预算金额：10万元。</w:t>
      </w:r>
    </w:p>
    <w:p>
      <w:pPr>
        <w:pStyle w:val="2"/>
        <w:rPr>
          <w:rFonts w:hint="eastAsia"/>
        </w:rPr>
      </w:pPr>
    </w:p>
    <w:p>
      <w:pPr>
        <w:pStyle w:val="5"/>
        <w:numPr>
          <w:ilvl w:val="0"/>
          <w:numId w:val="1"/>
        </w:numPr>
        <w:spacing w:line="360" w:lineRule="auto"/>
        <w:ind w:firstLine="0" w:firstLineChars="0"/>
        <w:rPr>
          <w:rFonts w:ascii="微软雅黑" w:hAnsi="微软雅黑" w:eastAsia="微软雅黑" w:cs="微软雅黑"/>
          <w:sz w:val="36"/>
          <w:szCs w:val="28"/>
        </w:rPr>
      </w:pPr>
      <w:r>
        <w:rPr>
          <w:rFonts w:hint="eastAsia" w:ascii="微软雅黑" w:hAnsi="微软雅黑" w:eastAsia="微软雅黑" w:cs="微软雅黑"/>
          <w:sz w:val="36"/>
          <w:szCs w:val="28"/>
          <w:lang w:val="en-US" w:eastAsia="zh-CN"/>
        </w:rPr>
        <w:t>采购需求</w:t>
      </w:r>
    </w:p>
    <w:p>
      <w:pPr>
        <w:spacing w:line="360" w:lineRule="auto"/>
        <w:ind w:firstLine="360" w:firstLineChars="150"/>
        <w:rPr>
          <w:rFonts w:hint="eastAsia" w:ascii="宋体" w:hAnsi="宋体" w:eastAsia="宋体" w:cs="宋体"/>
          <w:sz w:val="24"/>
          <w:lang w:eastAsia="zh-CN"/>
        </w:rPr>
      </w:pPr>
      <w:r>
        <w:rPr>
          <w:rFonts w:hint="eastAsia" w:ascii="宋体" w:hAnsi="宋体" w:cs="宋体"/>
          <w:sz w:val="24"/>
        </w:rPr>
        <w:t>（一）供应商确定一名项目负责人，该项目负责人须具有资产评估职业资格证，且负责过资产出租、出让、处置等类似项目评估</w:t>
      </w:r>
      <w:r>
        <w:rPr>
          <w:rFonts w:hint="eastAsia" w:ascii="宋体" w:hAnsi="宋体" w:cs="宋体"/>
          <w:sz w:val="24"/>
          <w:lang w:eastAsia="zh-CN"/>
        </w:rPr>
        <w:t>。</w:t>
      </w:r>
    </w:p>
    <w:p>
      <w:pPr>
        <w:spacing w:line="360" w:lineRule="auto"/>
        <w:ind w:firstLine="360" w:firstLineChars="150"/>
        <w:rPr>
          <w:rFonts w:hint="eastAsia" w:ascii="宋体" w:hAnsi="宋体" w:cs="宋体"/>
          <w:sz w:val="24"/>
        </w:rPr>
      </w:pPr>
      <w:r>
        <w:rPr>
          <w:rFonts w:hint="eastAsia" w:ascii="宋体" w:hAnsi="宋体" w:cs="宋体"/>
          <w:sz w:val="24"/>
        </w:rPr>
        <w:t>（二）每次评估须制定合适而可行的资产评估方案。</w:t>
      </w:r>
    </w:p>
    <w:p>
      <w:pPr>
        <w:spacing w:line="360" w:lineRule="auto"/>
        <w:ind w:firstLine="360" w:firstLineChars="150"/>
        <w:rPr>
          <w:rFonts w:hint="eastAsia" w:ascii="宋体" w:hAnsi="宋体" w:cs="宋体"/>
          <w:sz w:val="24"/>
        </w:rPr>
      </w:pPr>
      <w:r>
        <w:rPr>
          <w:rFonts w:hint="eastAsia" w:ascii="宋体" w:hAnsi="宋体" w:cs="宋体"/>
          <w:sz w:val="24"/>
        </w:rPr>
        <w:t>（三）须依据项目实施情况，及时与采购人联系评估事项。</w:t>
      </w:r>
    </w:p>
    <w:p>
      <w:pPr>
        <w:spacing w:line="360" w:lineRule="auto"/>
        <w:ind w:firstLine="360" w:firstLineChars="150"/>
        <w:rPr>
          <w:rFonts w:hint="eastAsia" w:ascii="宋体" w:hAnsi="宋体" w:cs="宋体"/>
          <w:sz w:val="24"/>
          <w:lang w:eastAsia="zh-CN"/>
        </w:rPr>
      </w:pPr>
      <w:r>
        <w:rPr>
          <w:rFonts w:hint="eastAsia" w:ascii="宋体" w:hAnsi="宋体" w:cs="宋体"/>
          <w:sz w:val="24"/>
        </w:rPr>
        <w:t>（四）每年的评估次数由采购人根据医院运营规划情况确定；供应商分批次出具评估报告。（参考：202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7月</w:t>
      </w:r>
      <w:r>
        <w:rPr>
          <w:rFonts w:hint="eastAsia" w:ascii="宋体" w:hAnsi="宋体" w:cs="宋体"/>
          <w:sz w:val="24"/>
          <w:lang w:eastAsia="zh-CN"/>
        </w:rPr>
        <w:t>—</w:t>
      </w:r>
      <w:r>
        <w:rPr>
          <w:rFonts w:hint="eastAsia" w:ascii="宋体" w:hAnsi="宋体" w:cs="宋体"/>
          <w:sz w:val="24"/>
          <w:lang w:val="en-US" w:eastAsia="zh-CN"/>
        </w:rPr>
        <w:t>2024年2月，</w:t>
      </w:r>
      <w:r>
        <w:rPr>
          <w:rFonts w:hint="eastAsia" w:ascii="宋体" w:hAnsi="宋体" w:cs="宋体"/>
          <w:sz w:val="24"/>
        </w:rPr>
        <w:t>评估项目数为</w:t>
      </w:r>
      <w:r>
        <w:rPr>
          <w:rFonts w:hint="eastAsia" w:ascii="宋体" w:hAnsi="宋体" w:cs="宋体"/>
          <w:sz w:val="24"/>
          <w:lang w:val="en-US" w:eastAsia="zh-CN"/>
        </w:rPr>
        <w:t>32</w:t>
      </w:r>
      <w:r>
        <w:rPr>
          <w:rFonts w:hint="eastAsia" w:ascii="宋体" w:hAnsi="宋体" w:cs="宋体"/>
          <w:sz w:val="24"/>
        </w:rPr>
        <w:t>个，评估场地涉及鹿城院区学院路分部、鹿城院区南浦分部、龙湾院区、龙湾康复中心、瓯江口院区）目前暂定202</w:t>
      </w:r>
      <w:r>
        <w:rPr>
          <w:rFonts w:hint="eastAsia" w:ascii="宋体" w:hAnsi="宋体" w:cs="宋体"/>
          <w:sz w:val="24"/>
          <w:lang w:val="en-US" w:eastAsia="zh-CN"/>
        </w:rPr>
        <w:t>4</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年2年资产评估数量约为65件。服务时间到期或评估服务数量达到65件，两者中有一项达到限额，该服务项目终止</w:t>
      </w:r>
      <w:r>
        <w:rPr>
          <w:rFonts w:hint="eastAsia" w:ascii="宋体" w:hAnsi="宋体" w:cs="宋体"/>
          <w:sz w:val="24"/>
          <w:lang w:eastAsia="zh-CN"/>
        </w:rPr>
        <w:t>。</w:t>
      </w:r>
    </w:p>
    <w:p>
      <w:pPr>
        <w:spacing w:line="360" w:lineRule="auto"/>
        <w:ind w:firstLine="360" w:firstLineChars="150"/>
        <w:rPr>
          <w:rFonts w:hint="eastAsia" w:ascii="宋体" w:hAnsi="宋体" w:cs="宋体"/>
          <w:sz w:val="24"/>
        </w:rPr>
      </w:pPr>
      <w:r>
        <w:rPr>
          <w:rFonts w:hint="eastAsia" w:ascii="宋体" w:hAnsi="宋体" w:cs="宋体"/>
          <w:sz w:val="24"/>
        </w:rPr>
        <w:t>（五）采购人提供评估资料之日起</w:t>
      </w:r>
      <w:r>
        <w:rPr>
          <w:rFonts w:hint="eastAsia" w:ascii="宋体" w:hAnsi="宋体" w:cs="宋体"/>
          <w:sz w:val="24"/>
          <w:lang w:val="en-US" w:eastAsia="zh-CN"/>
        </w:rPr>
        <w:t>7</w:t>
      </w:r>
      <w:r>
        <w:rPr>
          <w:rFonts w:hint="eastAsia" w:ascii="宋体" w:hAnsi="宋体" w:cs="宋体"/>
          <w:sz w:val="24"/>
        </w:rPr>
        <w:t>个工作日内，须递交评估报告书</w:t>
      </w:r>
      <w:r>
        <w:rPr>
          <w:rFonts w:hint="eastAsia" w:ascii="宋体" w:hAnsi="宋体" w:cs="宋体"/>
          <w:sz w:val="24"/>
          <w:lang w:eastAsia="zh-CN"/>
        </w:rPr>
        <w:t>。</w:t>
      </w:r>
      <w:r>
        <w:rPr>
          <w:rFonts w:hint="eastAsia" w:ascii="宋体" w:hAnsi="宋体" w:cs="宋体"/>
          <w:sz w:val="24"/>
        </w:rPr>
        <w:t>若是急件须根据</w:t>
      </w:r>
      <w:r>
        <w:rPr>
          <w:rFonts w:hint="eastAsia" w:ascii="宋体" w:hAnsi="宋体" w:cs="宋体"/>
          <w:sz w:val="24"/>
          <w:lang w:val="en-US" w:eastAsia="zh-CN"/>
        </w:rPr>
        <w:t>采购人</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lang w:val="en-US" w:eastAsia="zh-CN"/>
        </w:rPr>
        <w:t>在提供评估资料之日起3个工作日内完成</w:t>
      </w:r>
      <w:r>
        <w:rPr>
          <w:rFonts w:hint="eastAsia" w:ascii="宋体" w:hAnsi="宋体" w:cs="宋体"/>
          <w:sz w:val="24"/>
        </w:rPr>
        <w:t>。未按采购人要求及时提交评估报告的，采购人有权扣除该次评估费用的20%。若连续两次未及时提交评估报告的，采购人有权解除合同。</w:t>
      </w:r>
    </w:p>
    <w:p>
      <w:pPr>
        <w:spacing w:line="360" w:lineRule="auto"/>
        <w:ind w:firstLine="360" w:firstLineChars="150"/>
        <w:rPr>
          <w:rFonts w:hint="eastAsia" w:ascii="宋体" w:hAnsi="宋体" w:cs="宋体"/>
          <w:sz w:val="24"/>
        </w:rPr>
      </w:pPr>
      <w:r>
        <w:rPr>
          <w:rFonts w:hint="eastAsia" w:ascii="宋体" w:hAnsi="宋体" w:cs="宋体"/>
          <w:sz w:val="24"/>
        </w:rPr>
        <w:t>（六）每次评估须到实地勘察，根据资产清单进行清查、评估。未上门实地进行资产核对评估，造成评估报告有异议的，采购人有权扣除该次评估费用的20%，若造成损失的，中标人应当赔偿相应损失。</w:t>
      </w:r>
    </w:p>
    <w:p>
      <w:pPr>
        <w:spacing w:line="360" w:lineRule="auto"/>
        <w:ind w:firstLine="360" w:firstLineChars="150"/>
        <w:rPr>
          <w:rFonts w:hint="eastAsia" w:ascii="宋体" w:hAnsi="宋体" w:cs="宋体"/>
          <w:sz w:val="24"/>
        </w:rPr>
      </w:pPr>
      <w:r>
        <w:rPr>
          <w:rFonts w:hint="eastAsia" w:ascii="宋体" w:hAnsi="宋体" w:cs="宋体"/>
          <w:sz w:val="24"/>
        </w:rPr>
        <w:t>（七）每一份评估报告都必须由注册资产评估师遵照相关法律、法规和资产评估准则，在实施了必要的评估程序对特定评估对象进行估算后，编制反映专业意见的书面评估报告。</w:t>
      </w:r>
    </w:p>
    <w:p>
      <w:pPr>
        <w:spacing w:line="360" w:lineRule="auto"/>
        <w:ind w:firstLine="360" w:firstLineChars="150"/>
        <w:rPr>
          <w:rFonts w:hint="eastAsia" w:ascii="宋体" w:hAnsi="宋体" w:cs="宋体"/>
          <w:sz w:val="24"/>
        </w:rPr>
      </w:pPr>
      <w:r>
        <w:rPr>
          <w:rFonts w:hint="eastAsia" w:ascii="宋体" w:hAnsi="宋体" w:cs="宋体"/>
          <w:sz w:val="24"/>
        </w:rPr>
        <w:t>（八）供应商需严格执行合同要求，以中标单价作为每宗评估服务的结算依据，不得以任何理由要求其他额外的费用。</w:t>
      </w:r>
    </w:p>
    <w:p>
      <w:pPr>
        <w:pStyle w:val="5"/>
        <w:numPr>
          <w:ilvl w:val="0"/>
          <w:numId w:val="1"/>
        </w:numPr>
        <w:spacing w:line="360" w:lineRule="auto"/>
        <w:ind w:firstLine="0" w:firstLineChars="0"/>
        <w:rPr>
          <w:rFonts w:ascii="微软雅黑" w:hAnsi="微软雅黑" w:eastAsia="微软雅黑" w:cs="微软雅黑"/>
          <w:sz w:val="36"/>
          <w:szCs w:val="28"/>
        </w:rPr>
      </w:pPr>
      <w:r>
        <w:rPr>
          <w:rFonts w:hint="eastAsia" w:ascii="微软雅黑" w:hAnsi="微软雅黑" w:eastAsia="微软雅黑" w:cs="微软雅黑"/>
          <w:sz w:val="36"/>
          <w:szCs w:val="28"/>
          <w:lang w:val="en-US" w:eastAsia="zh-CN"/>
        </w:rPr>
        <w:t>商务</w:t>
      </w:r>
      <w:r>
        <w:rPr>
          <w:rFonts w:hint="eastAsia" w:ascii="微软雅黑" w:hAnsi="微软雅黑" w:eastAsia="微软雅黑" w:cs="微软雅黑"/>
          <w:sz w:val="36"/>
          <w:szCs w:val="28"/>
        </w:rPr>
        <w:t>要求</w:t>
      </w:r>
    </w:p>
    <w:p>
      <w:pPr>
        <w:pStyle w:val="5"/>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（—）报价方式</w:t>
      </w:r>
    </w:p>
    <w:p>
      <w:pPr>
        <w:pStyle w:val="5"/>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报价方式：报价总金额为每件资产评估服务单价乘以总数量，总金额不得超出预算，否则视为无效报价。</w:t>
      </w:r>
    </w:p>
    <w:p>
      <w:pPr>
        <w:pageBreakBefore w:val="0"/>
        <w:kinsoku/>
        <w:wordWrap/>
        <w:overflowPunct/>
        <w:topLinePunct w:val="0"/>
        <w:autoSpaceDE/>
        <w:autoSpaceDN/>
        <w:bidi w:val="0"/>
        <w:spacing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（二）响应要求</w:t>
      </w:r>
    </w:p>
    <w:p>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1.响应供应商须完全响应招标内容，不满足或未按规定要求响应的，投标视为响应无效。</w:t>
      </w:r>
    </w:p>
    <w:p>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2.供应商需是</w:t>
      </w:r>
      <w:r>
        <w:rPr>
          <w:rFonts w:hint="eastAsia" w:ascii="宋体" w:hAnsi="宋体" w:eastAsia="宋体" w:cs="宋体"/>
          <w:b w:val="0"/>
          <w:bCs w:val="0"/>
          <w:snapToGrid w:val="0"/>
          <w:color w:val="auto"/>
          <w:kern w:val="0"/>
          <w:sz w:val="24"/>
        </w:rPr>
        <w:t>2023-2024年度浙江省本级、杭州市资产评估服务封闭式框架协议采购</w:t>
      </w:r>
      <w:r>
        <w:rPr>
          <w:rFonts w:hint="eastAsia" w:ascii="宋体" w:hAnsi="宋体" w:eastAsia="宋体" w:cs="宋体"/>
          <w:b w:val="0"/>
          <w:bCs w:val="0"/>
          <w:kern w:val="2"/>
          <w:sz w:val="24"/>
          <w:szCs w:val="24"/>
          <w:lang w:val="en-US" w:eastAsia="zh-CN" w:bidi="ar-SA"/>
        </w:rPr>
        <w:t>项目正式供应商库中的成员，否则无效。</w:t>
      </w:r>
    </w:p>
    <w:p>
      <w:pPr>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（三）评标办法</w:t>
      </w:r>
    </w:p>
    <w:p>
      <w:pPr>
        <w:widowControl/>
        <w:adjustRightInd w:val="0"/>
        <w:snapToGrid w:val="0"/>
        <w:spacing w:line="360" w:lineRule="auto"/>
        <w:ind w:firstLine="440"/>
        <w:jc w:val="left"/>
      </w:pPr>
      <w:r>
        <w:rPr>
          <w:rFonts w:hint="eastAsia" w:ascii="宋体" w:hAnsi="宋体" w:cs="宋体"/>
          <w:snapToGrid w:val="0"/>
          <w:kern w:val="0"/>
          <w:sz w:val="24"/>
        </w:rPr>
        <w:t>价格评分法，总分为100分，价格分100分。符合实际响应要求前提下，报价最低者中标。</w:t>
      </w:r>
    </w:p>
    <w:p>
      <w:pPr>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（四）合同签订</w:t>
      </w:r>
    </w:p>
    <w:p>
      <w:pPr>
        <w:pageBreakBefore w:val="0"/>
        <w:widowControl/>
        <w:kinsoku/>
        <w:wordWrap/>
        <w:overflowPunct/>
        <w:topLinePunct w:val="0"/>
        <w:autoSpaceDE/>
        <w:autoSpaceDN/>
        <w:bidi w:val="0"/>
        <w:adjustRightInd w:val="0"/>
        <w:snapToGrid w:val="0"/>
        <w:spacing w:line="360" w:lineRule="auto"/>
        <w:ind w:firstLine="44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确认成交后，在系统流程签订自动生成的格式合同基础上，具体事宜将按照资产评估合同在线下签订补充合同。</w:t>
      </w:r>
    </w:p>
    <w:p>
      <w:pPr>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（五）评估费用组成</w:t>
      </w:r>
    </w:p>
    <w:p>
      <w:pPr>
        <w:pStyle w:val="8"/>
        <w:pageBreakBefore w:val="0"/>
        <w:kinsoku/>
        <w:wordWrap/>
        <w:overflowPunct/>
        <w:topLinePunct w:val="0"/>
        <w:autoSpaceDE/>
        <w:autoSpaceDN/>
        <w:bidi w:val="0"/>
        <w:spacing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服务期内，评估费用根据实际业务量计算，实际分次按中标单价按宗按实结算。</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afterLines="0" w:line="360" w:lineRule="auto"/>
        <w:ind w:left="0" w:leftChars="0" w:firstLine="0"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snapToGrid w:val="0"/>
          <w:kern w:val="0"/>
          <w:sz w:val="24"/>
          <w:szCs w:val="24"/>
        </w:rPr>
        <w:t>供应商报价需知</w:t>
      </w:r>
    </w:p>
    <w:p>
      <w:pPr>
        <w:pStyle w:val="17"/>
        <w:spacing w:line="360" w:lineRule="auto"/>
        <w:ind w:firstLine="480"/>
        <w:rPr>
          <w:rFonts w:ascii="宋体" w:hAnsi="宋体" w:cs="宋体"/>
          <w:b/>
          <w:bCs/>
          <w:sz w:val="24"/>
          <w:szCs w:val="32"/>
        </w:rPr>
      </w:pPr>
      <w:r>
        <w:rPr>
          <w:rFonts w:hint="eastAsia" w:ascii="宋体" w:hAnsi="宋体" w:cs="宋体"/>
          <w:snapToGrid w:val="0"/>
          <w:kern w:val="0"/>
          <w:sz w:val="24"/>
        </w:rPr>
        <w:t xml:space="preserve">1. </w:t>
      </w:r>
      <w:r>
        <w:rPr>
          <w:rFonts w:hint="eastAsia" w:ascii="宋体" w:hAnsi="宋体" w:cs="宋体"/>
          <w:b/>
          <w:bCs/>
          <w:sz w:val="24"/>
          <w:szCs w:val="32"/>
        </w:rPr>
        <w:t>报价资料含技术文件两份和商务文件三份，技术文件和商务文件分开密封</w:t>
      </w:r>
      <w:r>
        <w:rPr>
          <w:rFonts w:hint="eastAsia" w:ascii="宋体" w:hAnsi="宋体" w:cs="宋体"/>
          <w:sz w:val="24"/>
        </w:rPr>
        <w:t>。</w:t>
      </w:r>
    </w:p>
    <w:p>
      <w:pPr>
        <w:pStyle w:val="17"/>
        <w:spacing w:line="360" w:lineRule="auto"/>
        <w:ind w:firstLine="480"/>
        <w:rPr>
          <w:rFonts w:ascii="宋体" w:hAnsi="宋体" w:cs="宋体"/>
          <w:b/>
          <w:bCs/>
          <w:sz w:val="24"/>
          <w:szCs w:val="32"/>
        </w:rPr>
      </w:pPr>
      <w:r>
        <w:rPr>
          <w:rFonts w:hint="eastAsia" w:ascii="宋体" w:hAnsi="宋体" w:cs="宋体"/>
          <w:snapToGrid w:val="0"/>
          <w:kern w:val="0"/>
          <w:sz w:val="24"/>
        </w:rPr>
        <w:t xml:space="preserve">2. </w:t>
      </w:r>
      <w:r>
        <w:rPr>
          <w:rFonts w:hint="eastAsia" w:ascii="宋体" w:hAnsi="宋体" w:cs="宋体"/>
          <w:b/>
          <w:bCs/>
          <w:sz w:val="24"/>
          <w:szCs w:val="32"/>
        </w:rPr>
        <w:t>需于截止日期前递交报价资料至采购处，所有资料均需加盖企业红章，包括但不仅限于以下资料内容包括但不限于以下资料：（部分格式见“六、响应文件格式”）：</w:t>
      </w:r>
    </w:p>
    <w:p>
      <w:pPr>
        <w:spacing w:line="276" w:lineRule="auto"/>
        <w:ind w:firstLine="480" w:firstLineChars="200"/>
        <w:rPr>
          <w:rFonts w:ascii="宋体" w:hAnsi="宋体" w:cs="宋体"/>
          <w:bCs/>
          <w:sz w:val="24"/>
        </w:rPr>
      </w:pPr>
      <w:r>
        <w:rPr>
          <w:rFonts w:hint="eastAsia" w:ascii="宋体" w:hAnsi="宋体" w:cs="宋体"/>
          <w:snapToGrid w:val="0"/>
          <w:kern w:val="0"/>
          <w:sz w:val="24"/>
        </w:rPr>
        <w:t>⑴</w:t>
      </w:r>
      <w:r>
        <w:rPr>
          <w:rFonts w:hint="eastAsia" w:ascii="宋体" w:hAnsi="宋体" w:cs="宋体"/>
          <w:bCs/>
          <w:sz w:val="24"/>
        </w:rPr>
        <w:t xml:space="preserve"> 技术文件3份（密封加盖单位公章）：</w:t>
      </w:r>
    </w:p>
    <w:p>
      <w:pPr>
        <w:spacing w:line="276" w:lineRule="auto"/>
        <w:ind w:firstLine="480" w:firstLineChars="200"/>
        <w:rPr>
          <w:rFonts w:ascii="宋体" w:hAnsi="宋体" w:cs="宋体"/>
          <w:sz w:val="24"/>
        </w:rPr>
      </w:pPr>
      <w:r>
        <w:rPr>
          <w:rFonts w:hint="eastAsia" w:ascii="宋体" w:hAnsi="宋体" w:cs="宋体"/>
          <w:bCs/>
          <w:sz w:val="24"/>
        </w:rPr>
        <w:t>①供应商三证复印件（企业组织机构代码、税务登记证、营业执照复印件）如为“三证合一”，仅上传一份即可；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②授权委托书或法定代表人身份证复印件；</w:t>
      </w:r>
      <w:r>
        <w:rPr>
          <w:rFonts w:hint="eastAsia" w:ascii="宋体" w:hAnsi="宋体" w:cs="宋体"/>
          <w:bCs/>
          <w:sz w:val="24"/>
        </w:rPr>
        <w:t>（经办人是法定代表人的，不需提供此书）。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③技术规格偏离表（对本采购文件</w:t>
      </w:r>
      <w:r>
        <w:rPr>
          <w:rFonts w:hint="eastAsia" w:ascii="宋体" w:hAnsi="宋体" w:cs="宋体"/>
          <w:sz w:val="24"/>
          <w:lang w:val="en-US" w:eastAsia="zh-CN"/>
        </w:rPr>
        <w:t>2</w:t>
      </w:r>
      <w:r>
        <w:rPr>
          <w:rFonts w:hint="eastAsia" w:ascii="宋体" w:hAnsi="宋体" w:cs="宋体"/>
          <w:sz w:val="24"/>
        </w:rPr>
        <w:t>.采购需求的全部响应）；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④投标产品详细产品参数和介绍（包括且不仅限于产品图片、制造商、品牌、规格型号、材质、技术参数等）；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⑤其他供应商认为需要提供的文件。</w:t>
      </w:r>
    </w:p>
    <w:p>
      <w:pPr>
        <w:spacing w:line="360" w:lineRule="auto"/>
        <w:ind w:firstLine="480" w:firstLineChars="200"/>
        <w:rPr>
          <w:rFonts w:ascii="宋体" w:hAnsi="宋体" w:cs="宋体"/>
          <w:sz w:val="24"/>
        </w:rPr>
      </w:pPr>
      <w:r>
        <w:rPr>
          <w:rFonts w:hint="eastAsia" w:ascii="宋体" w:hAnsi="宋体" w:cs="宋体"/>
          <w:snapToGrid w:val="0"/>
          <w:kern w:val="0"/>
          <w:sz w:val="24"/>
        </w:rPr>
        <w:t>⑵</w:t>
      </w:r>
      <w:r>
        <w:rPr>
          <w:rFonts w:hint="eastAsia" w:ascii="宋体" w:hAnsi="宋体"/>
          <w:b/>
          <w:bCs/>
          <w:sz w:val="24"/>
        </w:rPr>
        <w:t>商务文件3份（</w:t>
      </w:r>
      <w:r>
        <w:rPr>
          <w:rFonts w:hint="eastAsia"/>
          <w:b/>
          <w:bCs/>
          <w:sz w:val="24"/>
          <w:szCs w:val="32"/>
        </w:rPr>
        <w:t>密封加盖单位公章</w:t>
      </w:r>
      <w:r>
        <w:rPr>
          <w:rFonts w:hint="eastAsia" w:ascii="宋体" w:hAnsi="宋体"/>
          <w:b/>
          <w:bCs/>
          <w:sz w:val="24"/>
        </w:rPr>
        <w:t>）</w:t>
      </w:r>
      <w:r>
        <w:rPr>
          <w:rFonts w:hint="eastAsia" w:ascii="宋体" w:hAnsi="宋体"/>
          <w:bCs/>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①</w:t>
      </w:r>
      <w:r>
        <w:rPr>
          <w:rFonts w:hint="eastAsia" w:ascii="宋体" w:hAnsi="宋体" w:cs="宋体"/>
          <w:sz w:val="24"/>
        </w:rPr>
        <w:t>报价一览表（格式见附件4）。</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②</w:t>
      </w:r>
      <w:r>
        <w:rPr>
          <w:rFonts w:hint="eastAsia" w:ascii="宋体" w:hAnsi="宋体"/>
          <w:bCs/>
          <w:sz w:val="24"/>
        </w:rPr>
        <w:t>商务条款偏离表（对本采购文件3.</w:t>
      </w:r>
      <w:r>
        <w:rPr>
          <w:rFonts w:hint="eastAsia" w:ascii="宋体" w:hAnsi="宋体"/>
          <w:bCs/>
          <w:sz w:val="24"/>
          <w:lang w:eastAsia="zh-CN"/>
        </w:rPr>
        <w:t>商务</w:t>
      </w:r>
      <w:r>
        <w:rPr>
          <w:rFonts w:hint="eastAsia" w:ascii="宋体" w:hAnsi="宋体"/>
          <w:bCs/>
          <w:sz w:val="24"/>
        </w:rPr>
        <w:t>要求中全部响应）；</w:t>
      </w:r>
    </w:p>
    <w:p>
      <w:pPr>
        <w:adjustRightInd w:val="0"/>
        <w:snapToGrid w:val="0"/>
        <w:spacing w:line="360" w:lineRule="auto"/>
        <w:ind w:firstLine="480" w:firstLineChars="200"/>
        <w:rPr>
          <w:rFonts w:ascii="宋体" w:hAnsi="宋体"/>
          <w:bCs/>
          <w:sz w:val="24"/>
        </w:rPr>
      </w:pPr>
      <w:r>
        <w:rPr>
          <w:rFonts w:hint="eastAsia" w:ascii="宋体" w:hAnsi="宋体"/>
          <w:bCs/>
          <w:sz w:val="24"/>
        </w:rPr>
        <w:t>③</w:t>
      </w:r>
      <w:r>
        <w:rPr>
          <w:rFonts w:hint="eastAsia" w:ascii="宋体" w:hAnsi="宋体"/>
        </w:rPr>
        <w:t>供应服务文件（如有，我院采购需求外的售后服务证明文件等）；</w:t>
      </w:r>
    </w:p>
    <w:p>
      <w:pPr>
        <w:adjustRightInd w:val="0"/>
        <w:snapToGrid w:val="0"/>
        <w:spacing w:line="360" w:lineRule="auto"/>
        <w:ind w:firstLine="480" w:firstLineChars="200"/>
        <w:rPr>
          <w:rFonts w:ascii="宋体" w:hAnsi="宋体"/>
          <w:bCs/>
          <w:sz w:val="24"/>
        </w:rPr>
      </w:pPr>
      <w:r>
        <w:rPr>
          <w:rFonts w:hint="eastAsia" w:ascii="宋体" w:hAnsi="宋体"/>
          <w:bCs/>
          <w:sz w:val="24"/>
        </w:rPr>
        <w:t>④</w:t>
      </w:r>
      <w:r>
        <w:rPr>
          <w:rFonts w:ascii="宋体" w:hAnsi="宋体"/>
          <w:bCs/>
          <w:sz w:val="24"/>
        </w:rPr>
        <w:t>投标人针对报价需要说明的其他文件和说明（如有）。</w:t>
      </w:r>
    </w:p>
    <w:p>
      <w:pPr>
        <w:spacing w:line="360" w:lineRule="auto"/>
        <w:rPr>
          <w:rFonts w:ascii="宋体" w:hAnsi="宋体" w:cs="宋体"/>
          <w:snapToGrid w:val="0"/>
          <w:kern w:val="0"/>
          <w:sz w:val="24"/>
        </w:rPr>
      </w:pPr>
      <w:r>
        <w:rPr>
          <w:rFonts w:hint="eastAsia" w:ascii="宋体" w:hAnsi="宋体" w:cs="宋体"/>
          <w:snapToGrid w:val="0"/>
          <w:kern w:val="0"/>
          <w:sz w:val="24"/>
        </w:rPr>
        <w:t>（四）报价资料（盖单位公章）扫描件一份</w:t>
      </w:r>
    </w:p>
    <w:p/>
    <w:p>
      <w:pPr>
        <w:rPr>
          <w:rFonts w:ascii="微软雅黑" w:hAnsi="微软雅黑" w:eastAsia="微软雅黑" w:cs="宋体"/>
          <w:b/>
          <w:bCs/>
          <w:sz w:val="36"/>
          <w:szCs w:val="36"/>
        </w:rPr>
      </w:pP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br w:type="page"/>
      </w:r>
    </w:p>
    <w:p>
      <w:pPr>
        <w:widowControl/>
        <w:spacing w:before="199" w:after="450" w:line="450" w:lineRule="atLeast"/>
        <w:jc w:val="left"/>
        <w:outlineLvl w:val="1"/>
        <w:rPr>
          <w:rFonts w:ascii="宋体" w:hAnsi="宋体"/>
          <w:szCs w:val="21"/>
        </w:rPr>
      </w:pPr>
      <w:r>
        <w:rPr>
          <w:rFonts w:hint="eastAsia" w:ascii="微软雅黑" w:hAnsi="微软雅黑" w:eastAsia="微软雅黑" w:cs="宋体"/>
          <w:b/>
          <w:bCs/>
          <w:sz w:val="36"/>
          <w:szCs w:val="36"/>
        </w:rPr>
        <w:t>五、合同模板</w:t>
      </w:r>
    </w:p>
    <w:p>
      <w:pPr>
        <w:spacing w:line="240" w:lineRule="auto"/>
        <w:ind w:firstLine="1800" w:firstLineChars="500"/>
        <w:rPr>
          <w:rFonts w:hint="eastAsia" w:ascii="宋体" w:hAnsi="宋体" w:cs="宋体"/>
          <w:b/>
          <w:bCs/>
          <w:kern w:val="0"/>
          <w:szCs w:val="21"/>
          <w:lang w:bidi="th-TH"/>
        </w:rPr>
      </w:pPr>
      <w:r>
        <w:rPr>
          <w:rFonts w:hint="eastAsia" w:ascii="黑体" w:hAnsi="黑体" w:eastAsia="黑体"/>
          <w:sz w:val="36"/>
          <w:szCs w:val="24"/>
        </w:rPr>
        <w:t>政府采购</w:t>
      </w:r>
      <w:r>
        <w:rPr>
          <w:rFonts w:hint="eastAsia" w:ascii="黑体" w:hAnsi="黑体" w:eastAsia="黑体"/>
          <w:sz w:val="36"/>
          <w:szCs w:val="24"/>
          <w:lang w:val="en-US" w:eastAsia="zh-CN"/>
        </w:rPr>
        <w:t>资产评估</w:t>
      </w:r>
      <w:r>
        <w:rPr>
          <w:rFonts w:hint="eastAsia" w:ascii="黑体" w:hAnsi="黑体" w:eastAsia="黑体"/>
          <w:sz w:val="36"/>
          <w:szCs w:val="24"/>
        </w:rPr>
        <w:t>服务合同</w:t>
      </w:r>
      <w:r>
        <w:rPr>
          <w:rFonts w:hint="eastAsia" w:ascii="黑体" w:hAnsi="黑体" w:eastAsia="黑体"/>
          <w:sz w:val="32"/>
          <w:szCs w:val="22"/>
        </w:rPr>
        <w:t xml:space="preserve">   </w:t>
      </w:r>
      <w:r>
        <w:rPr>
          <w:rFonts w:hint="eastAsia" w:ascii="黑体" w:hAnsi="黑体" w:eastAsia="黑体"/>
          <w:sz w:val="36"/>
        </w:rPr>
        <w:t xml:space="preserve">     </w:t>
      </w:r>
      <w:r>
        <w:rPr>
          <w:rFonts w:hint="eastAsia" w:ascii="宋体" w:hAnsi="宋体" w:cs="宋体"/>
          <w:b/>
          <w:bCs/>
          <w:kern w:val="0"/>
          <w:szCs w:val="21"/>
          <w:lang w:bidi="th-TH"/>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218" w:leftChars="104" w:firstLine="4110" w:firstLineChars="1706"/>
        <w:textAlignment w:val="auto"/>
        <w:rPr>
          <w:rFonts w:hint="eastAsia" w:ascii="宋体" w:hAnsi="宋体"/>
          <w:sz w:val="24"/>
          <w:szCs w:val="32"/>
        </w:rPr>
      </w:pPr>
      <w:r>
        <w:rPr>
          <w:rFonts w:hint="eastAsia" w:ascii="宋体" w:hAnsi="宋体" w:cs="宋体"/>
          <w:b/>
          <w:bCs/>
          <w:kern w:val="0"/>
          <w:sz w:val="24"/>
          <w:szCs w:val="24"/>
          <w:lang w:bidi="th-TH"/>
        </w:rPr>
        <w:t xml:space="preserve"> </w:t>
      </w:r>
    </w:p>
    <w:p>
      <w:pPr>
        <w:pStyle w:val="2"/>
        <w:rPr>
          <w:rFonts w:hint="eastAsia"/>
        </w:rPr>
      </w:pPr>
    </w:p>
    <w:p>
      <w:pPr>
        <w:tabs>
          <w:tab w:val="left" w:pos="5775"/>
          <w:tab w:val="left" w:pos="7140"/>
        </w:tabs>
        <w:snapToGrid w:val="0"/>
        <w:spacing w:afterLines="50" w:line="360" w:lineRule="exact"/>
        <w:ind w:left="218" w:leftChars="104" w:firstLine="0" w:firstLineChars="0"/>
        <w:rPr>
          <w:rFonts w:ascii="宋体" w:hAnsi="宋体" w:cs="宋体"/>
          <w:sz w:val="24"/>
          <w:szCs w:val="24"/>
        </w:rPr>
      </w:pPr>
      <w:r>
        <w:rPr>
          <w:rFonts w:ascii="宋体" w:hAnsi="宋体" w:cs="宋体"/>
          <w:sz w:val="24"/>
          <w:szCs w:val="24"/>
        </w:rPr>
        <w:t xml:space="preserve">采购单位（甲方）： </w:t>
      </w:r>
      <w:r>
        <w:rPr>
          <w:rFonts w:ascii="宋体" w:hAnsi="宋体"/>
          <w:sz w:val="24"/>
          <w:szCs w:val="24"/>
          <w:u w:val="single"/>
        </w:rPr>
        <w:t xml:space="preserve"> 温州医科大学附属第二医院</w:t>
      </w:r>
      <w:r>
        <w:rPr>
          <w:rFonts w:ascii="宋体" w:hAnsi="宋体"/>
          <w:sz w:val="24"/>
          <w:szCs w:val="24"/>
        </w:rPr>
        <w:t xml:space="preserve"> </w:t>
      </w:r>
    </w:p>
    <w:p>
      <w:pPr>
        <w:tabs>
          <w:tab w:val="left" w:pos="5775"/>
          <w:tab w:val="left" w:pos="7140"/>
        </w:tabs>
        <w:snapToGrid w:val="0"/>
        <w:spacing w:afterLines="50" w:line="360" w:lineRule="exact"/>
        <w:ind w:left="218" w:leftChars="104" w:firstLine="0" w:firstLineChars="0"/>
        <w:rPr>
          <w:rFonts w:ascii="宋体" w:hAnsi="宋体"/>
          <w:sz w:val="24"/>
          <w:szCs w:val="24"/>
        </w:rPr>
      </w:pPr>
      <w:r>
        <w:rPr>
          <w:rFonts w:ascii="宋体" w:hAnsi="宋体" w:cs="宋体"/>
          <w:sz w:val="24"/>
          <w:szCs w:val="24"/>
        </w:rPr>
        <w:t xml:space="preserve">服务单位（乙方）： </w:t>
      </w:r>
      <w:r>
        <w:rPr>
          <w:rFonts w:ascii="宋体" w:hAnsi="宋体"/>
          <w:sz w:val="24"/>
          <w:szCs w:val="24"/>
          <w:u w:val="single"/>
        </w:rPr>
        <w:t xml:space="preserve"> </w:t>
      </w:r>
      <w:r>
        <w:rPr>
          <w:rFonts w:hint="eastAsia" w:ascii="宋体" w:hAnsi="宋体"/>
          <w:sz w:val="24"/>
          <w:szCs w:val="24"/>
          <w:u w:val="single"/>
        </w:rPr>
        <w:t xml:space="preserve">                       </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根据《中华人民共和国</w:t>
      </w:r>
      <w:r>
        <w:rPr>
          <w:rFonts w:hint="eastAsia" w:ascii="宋体" w:hAnsi="宋体"/>
          <w:bCs/>
          <w:sz w:val="24"/>
          <w:lang w:val="en-US" w:eastAsia="zh-CN"/>
        </w:rPr>
        <w:t>民</w:t>
      </w:r>
      <w:r>
        <w:rPr>
          <w:rFonts w:hint="eastAsia" w:ascii="宋体" w:hAnsi="宋体"/>
          <w:bCs/>
          <w:sz w:val="24"/>
        </w:rPr>
        <w:t>法</w:t>
      </w:r>
      <w:r>
        <w:rPr>
          <w:rFonts w:hint="eastAsia" w:ascii="宋体" w:hAnsi="宋体"/>
          <w:bCs/>
          <w:sz w:val="24"/>
          <w:lang w:val="en-US" w:eastAsia="zh-CN"/>
        </w:rPr>
        <w:t>典</w:t>
      </w:r>
      <w:r>
        <w:rPr>
          <w:rFonts w:hint="eastAsia" w:ascii="宋体" w:hAnsi="宋体"/>
          <w:bCs/>
          <w:sz w:val="24"/>
        </w:rPr>
        <w:t>》等有关法律法规的规定，为明确双方的权利和义务，经甲乙双方友好协商，订立本合同，双方必须共同遵守。</w:t>
      </w:r>
    </w:p>
    <w:p>
      <w:pPr>
        <w:pStyle w:val="10"/>
        <w:keepNext w:val="0"/>
        <w:keepLines w:val="0"/>
        <w:pageBreakBefore w:val="0"/>
        <w:kinsoku/>
        <w:wordWrap/>
        <w:topLinePunct w:val="0"/>
        <w:bidi w:val="0"/>
        <w:snapToGrid w:val="0"/>
        <w:spacing w:line="400" w:lineRule="exac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第一条  合同</w:t>
      </w:r>
      <w:r>
        <w:rPr>
          <w:rFonts w:hint="eastAsia" w:ascii="宋体" w:hAnsi="宋体" w:eastAsia="宋体" w:cs="宋体"/>
          <w:b/>
          <w:color w:val="auto"/>
          <w:sz w:val="24"/>
          <w:szCs w:val="24"/>
          <w:lang w:val="en-US" w:eastAsia="zh-CN"/>
        </w:rPr>
        <w:t>主体</w:t>
      </w:r>
    </w:p>
    <w:p>
      <w:pPr>
        <w:adjustRightInd w:val="0"/>
        <w:snapToGrid w:val="0"/>
        <w:spacing w:line="360" w:lineRule="auto"/>
        <w:ind w:firstLine="480" w:firstLineChars="200"/>
        <w:rPr>
          <w:rFonts w:hint="eastAsia" w:ascii="宋体" w:hAnsi="宋体"/>
          <w:bCs/>
          <w:sz w:val="24"/>
          <w:lang w:val="en-US" w:eastAsia="zh-CN"/>
        </w:rPr>
      </w:pPr>
      <w:r>
        <w:rPr>
          <w:rFonts w:hint="eastAsia" w:ascii="宋体" w:hAnsi="宋体"/>
          <w:bCs/>
          <w:sz w:val="24"/>
          <w:lang w:val="en-US" w:eastAsia="zh-CN"/>
        </w:rPr>
        <w:t>1、该项目共计65宗评估项目，涉及资产出租、出让、处置等类型。</w:t>
      </w:r>
    </w:p>
    <w:p>
      <w:pPr>
        <w:adjustRightInd w:val="0"/>
        <w:snapToGrid w:val="0"/>
        <w:spacing w:line="360" w:lineRule="auto"/>
        <w:ind w:firstLine="480" w:firstLineChars="200"/>
        <w:rPr>
          <w:rFonts w:hint="default" w:ascii="宋体" w:hAnsi="宋体"/>
          <w:bCs/>
          <w:sz w:val="24"/>
          <w:lang w:val="en-US" w:eastAsia="zh-CN"/>
        </w:rPr>
      </w:pPr>
      <w:r>
        <w:rPr>
          <w:rFonts w:hint="eastAsia" w:ascii="宋体" w:hAnsi="宋体"/>
          <w:bCs/>
          <w:sz w:val="24"/>
          <w:lang w:val="en-US" w:eastAsia="zh-CN"/>
        </w:rPr>
        <w:t>2、单宗评估项目价格</w:t>
      </w:r>
      <w:r>
        <w:rPr>
          <w:rFonts w:hint="eastAsia" w:ascii="宋体" w:hAnsi="宋体"/>
          <w:bCs/>
          <w:sz w:val="24"/>
          <w:u w:val="single"/>
          <w:lang w:val="en-US" w:eastAsia="zh-CN"/>
        </w:rPr>
        <w:t xml:space="preserve">      </w:t>
      </w:r>
      <w:r>
        <w:rPr>
          <w:rFonts w:hint="eastAsia" w:ascii="宋体" w:hAnsi="宋体"/>
          <w:bCs/>
          <w:sz w:val="24"/>
          <w:lang w:val="en-US" w:eastAsia="zh-CN"/>
        </w:rPr>
        <w:t>元，总价共计</w:t>
      </w:r>
      <w:r>
        <w:rPr>
          <w:rFonts w:hint="eastAsia" w:ascii="宋体" w:hAnsi="宋体"/>
          <w:bCs/>
          <w:sz w:val="24"/>
          <w:u w:val="single"/>
          <w:lang w:val="en-US" w:eastAsia="zh-CN"/>
        </w:rPr>
        <w:t xml:space="preserve">            </w:t>
      </w:r>
      <w:r>
        <w:rPr>
          <w:rFonts w:hint="eastAsia" w:ascii="宋体" w:hAnsi="宋体"/>
          <w:bCs/>
          <w:sz w:val="24"/>
          <w:lang w:val="en-US" w:eastAsia="zh-CN"/>
        </w:rPr>
        <w:t>元，单宗价格包括人员工资、交通、住宿、税金、保险、验收、管理费、采购服务费、辅助工作、售后服务等完成本项目的所有费用。</w:t>
      </w:r>
    </w:p>
    <w:p>
      <w:pPr>
        <w:adjustRightInd w:val="0"/>
        <w:snapToGrid w:val="0"/>
        <w:spacing w:line="360" w:lineRule="auto"/>
        <w:ind w:firstLine="480" w:firstLineChars="200"/>
        <w:rPr>
          <w:rFonts w:hint="default" w:ascii="宋体" w:hAnsi="宋体"/>
          <w:bCs/>
          <w:sz w:val="24"/>
          <w:lang w:val="en-US" w:eastAsia="zh-CN"/>
        </w:rPr>
      </w:pPr>
      <w:r>
        <w:rPr>
          <w:rFonts w:hint="eastAsia" w:ascii="宋体" w:hAnsi="宋体"/>
          <w:bCs/>
          <w:sz w:val="24"/>
          <w:lang w:val="en-US" w:eastAsia="zh-CN"/>
        </w:rPr>
        <w:t>3、结算方式：服务期内，评估费用根据实际业务量计算，实际分次按中标单价按宗按实结算。费用按月支付，乙方每月10日前向甲方递交发票及各项报销材料，甲方在收到发票后1个月内完成支付。</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4、服务时间到期或评估服务数量达到65件，两者中有一项达到限额，该服务项目终止。</w:t>
      </w:r>
    </w:p>
    <w:p>
      <w:pPr>
        <w:pStyle w:val="10"/>
        <w:keepNext w:val="0"/>
        <w:keepLines w:val="0"/>
        <w:pageBreakBefore w:val="0"/>
        <w:kinsoku/>
        <w:wordWrap/>
        <w:topLinePunct w:val="0"/>
        <w:bidi w:val="0"/>
        <w:snapToGrid w:val="0"/>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第二条  服务期限</w:t>
      </w:r>
    </w:p>
    <w:p>
      <w:pPr>
        <w:adjustRightInd w:val="0"/>
        <w:snapToGrid w:val="0"/>
        <w:spacing w:line="360" w:lineRule="auto"/>
        <w:ind w:firstLine="480" w:firstLineChars="200"/>
        <w:rPr>
          <w:rFonts w:hint="eastAsia" w:ascii="宋体" w:hAnsi="宋体"/>
          <w:bCs/>
          <w:sz w:val="24"/>
          <w:lang w:val="en-US" w:eastAsia="zh-CN"/>
        </w:rPr>
      </w:pPr>
      <w:r>
        <w:rPr>
          <w:rFonts w:hint="eastAsia" w:ascii="宋体" w:hAnsi="宋体"/>
          <w:bCs/>
          <w:sz w:val="24"/>
          <w:lang w:val="en-US" w:eastAsia="zh-CN"/>
        </w:rPr>
        <w:t>本项目服务期限为</w:t>
      </w:r>
      <w:r>
        <w:rPr>
          <w:rFonts w:hint="eastAsia" w:ascii="宋体" w:hAnsi="宋体"/>
          <w:bCs/>
          <w:sz w:val="24"/>
          <w:u w:val="single"/>
          <w:lang w:val="en-US" w:eastAsia="zh-CN"/>
        </w:rPr>
        <w:t>2</w:t>
      </w:r>
      <w:r>
        <w:rPr>
          <w:rFonts w:hint="eastAsia" w:ascii="宋体" w:hAnsi="宋体"/>
          <w:bCs/>
          <w:sz w:val="24"/>
          <w:lang w:val="en-US" w:eastAsia="zh-CN"/>
        </w:rPr>
        <w:t>年，</w:t>
      </w:r>
      <w:r>
        <w:rPr>
          <w:rFonts w:hint="eastAsia" w:ascii="宋体" w:hAnsi="宋体"/>
          <w:bCs/>
          <w:sz w:val="24"/>
          <w:u w:val="single"/>
          <w:lang w:val="en-US" w:eastAsia="zh-CN"/>
        </w:rPr>
        <w:t>2024</w:t>
      </w:r>
      <w:r>
        <w:rPr>
          <w:rFonts w:hint="eastAsia" w:ascii="宋体" w:hAnsi="宋体"/>
          <w:bCs/>
          <w:sz w:val="24"/>
          <w:lang w:val="en-US" w:eastAsia="zh-CN"/>
        </w:rPr>
        <w:t>年</w:t>
      </w:r>
      <w:r>
        <w:rPr>
          <w:rFonts w:hint="eastAsia" w:ascii="宋体" w:hAnsi="宋体"/>
          <w:bCs/>
          <w:sz w:val="24"/>
          <w:u w:val="single"/>
          <w:lang w:val="en-US" w:eastAsia="zh-CN"/>
        </w:rPr>
        <w:t>7</w:t>
      </w:r>
      <w:r>
        <w:rPr>
          <w:rFonts w:hint="eastAsia" w:ascii="宋体" w:hAnsi="宋体"/>
          <w:bCs/>
          <w:sz w:val="24"/>
          <w:lang w:val="en-US" w:eastAsia="zh-CN"/>
        </w:rPr>
        <w:t>月</w:t>
      </w:r>
      <w:r>
        <w:rPr>
          <w:rFonts w:hint="eastAsia" w:ascii="宋体" w:hAnsi="宋体"/>
          <w:bCs/>
          <w:sz w:val="24"/>
          <w:u w:val="single"/>
          <w:lang w:val="en-US" w:eastAsia="zh-CN"/>
        </w:rPr>
        <w:t>15</w:t>
      </w:r>
      <w:r>
        <w:rPr>
          <w:rFonts w:hint="eastAsia" w:ascii="宋体" w:hAnsi="宋体"/>
          <w:bCs/>
          <w:sz w:val="24"/>
          <w:lang w:val="en-US" w:eastAsia="zh-CN"/>
        </w:rPr>
        <w:t>日至</w:t>
      </w:r>
      <w:r>
        <w:rPr>
          <w:rFonts w:hint="eastAsia" w:ascii="宋体" w:hAnsi="宋体"/>
          <w:bCs/>
          <w:sz w:val="24"/>
          <w:u w:val="single"/>
          <w:lang w:val="en-US" w:eastAsia="zh-CN"/>
        </w:rPr>
        <w:t>2026</w:t>
      </w:r>
      <w:r>
        <w:rPr>
          <w:rFonts w:hint="eastAsia" w:ascii="宋体" w:hAnsi="宋体"/>
          <w:bCs/>
          <w:sz w:val="24"/>
          <w:lang w:val="en-US" w:eastAsia="zh-CN"/>
        </w:rPr>
        <w:t>年</w:t>
      </w:r>
      <w:r>
        <w:rPr>
          <w:rFonts w:hint="eastAsia" w:ascii="宋体" w:hAnsi="宋体"/>
          <w:bCs/>
          <w:sz w:val="24"/>
          <w:u w:val="single"/>
          <w:lang w:val="en-US" w:eastAsia="zh-CN"/>
        </w:rPr>
        <w:t>7</w:t>
      </w:r>
      <w:r>
        <w:rPr>
          <w:rFonts w:hint="eastAsia" w:ascii="宋体" w:hAnsi="宋体"/>
          <w:bCs/>
          <w:sz w:val="24"/>
          <w:lang w:val="en-US" w:eastAsia="zh-CN"/>
        </w:rPr>
        <w:t>月</w:t>
      </w:r>
      <w:r>
        <w:rPr>
          <w:rFonts w:hint="eastAsia" w:ascii="宋体" w:hAnsi="宋体"/>
          <w:bCs/>
          <w:sz w:val="24"/>
          <w:u w:val="single"/>
          <w:lang w:val="en-US" w:eastAsia="zh-CN"/>
        </w:rPr>
        <w:t>14</w:t>
      </w:r>
      <w:r>
        <w:rPr>
          <w:rFonts w:hint="eastAsia" w:ascii="宋体" w:hAnsi="宋体"/>
          <w:bCs/>
          <w:sz w:val="24"/>
          <w:lang w:val="en-US" w:eastAsia="zh-CN"/>
        </w:rPr>
        <w:t>日。</w:t>
      </w:r>
    </w:p>
    <w:p>
      <w:pPr>
        <w:pStyle w:val="10"/>
        <w:keepNext w:val="0"/>
        <w:keepLines w:val="0"/>
        <w:pageBreakBefore w:val="0"/>
        <w:kinsoku/>
        <w:wordWrap/>
        <w:topLinePunct w:val="0"/>
        <w:bidi w:val="0"/>
        <w:snapToGrid w:val="0"/>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第三条  签约双方的权利和义务</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（一）甲方的权利和义务：</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rPr>
        <w:t>1、</w:t>
      </w:r>
      <w:r>
        <w:rPr>
          <w:rFonts w:hint="eastAsia" w:ascii="宋体" w:hAnsi="宋体"/>
          <w:bCs/>
          <w:sz w:val="24"/>
        </w:rPr>
        <w:t>甲方应向乙方提供本项目评估所需要的资料、文件和信息数据。甲方对提供资料的真实性、合法性和完整性负责；</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rPr>
        <w:t>2、</w:t>
      </w:r>
      <w:r>
        <w:rPr>
          <w:rFonts w:hint="eastAsia" w:ascii="宋体" w:hAnsi="宋体"/>
          <w:bCs/>
          <w:sz w:val="24"/>
        </w:rPr>
        <w:t>甲方应积极配合乙方的现场工作，特别是现场勘察、资产清查工作，甲方应指定相关人员配合乙方工作，使评估工作正常顺利开展；</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rPr>
        <w:t>3、</w:t>
      </w:r>
      <w:r>
        <w:rPr>
          <w:rFonts w:hint="eastAsia" w:ascii="宋体" w:hAnsi="宋体"/>
          <w:bCs/>
          <w:sz w:val="24"/>
        </w:rPr>
        <w:t>按合同规定及时支付评估费用；</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rPr>
        <w:t>4、</w:t>
      </w:r>
      <w:r>
        <w:rPr>
          <w:rFonts w:hint="eastAsia" w:ascii="宋体" w:hAnsi="宋体"/>
          <w:bCs/>
          <w:sz w:val="24"/>
        </w:rPr>
        <w:t>不干预乙方正常的评估工作程序。</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（二）乙方的权利和义务：</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1、</w:t>
      </w:r>
      <w:r>
        <w:rPr>
          <w:rFonts w:hint="eastAsia" w:ascii="宋体" w:hAnsi="宋体"/>
          <w:bCs/>
          <w:sz w:val="24"/>
        </w:rPr>
        <w:t>乙方按照本合同及附件约定开展评估服务工作。确定一名项目负责人，该项目负责人须具有资产评估职业资格证，且负责过资产出租、出让、处置等类似项目评估。乙方应根据甲方的要求，及时委派或撤换工作人员。</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2、</w:t>
      </w:r>
      <w:r>
        <w:rPr>
          <w:rFonts w:hint="eastAsia" w:ascii="宋体" w:hAnsi="宋体"/>
          <w:bCs/>
          <w:sz w:val="24"/>
        </w:rPr>
        <w:t>每次评估须到实地勘察，根据资产清单进行清查、评估。未上门实地进行资产核对评估，造成评估报告有异议的，</w:t>
      </w:r>
      <w:r>
        <w:rPr>
          <w:rFonts w:hint="eastAsia" w:ascii="宋体" w:hAnsi="宋体"/>
          <w:bCs/>
          <w:sz w:val="24"/>
          <w:lang w:val="en-US" w:eastAsia="zh-CN"/>
        </w:rPr>
        <w:t>甲方</w:t>
      </w:r>
      <w:r>
        <w:rPr>
          <w:rFonts w:hint="eastAsia" w:ascii="宋体" w:hAnsi="宋体"/>
          <w:bCs/>
          <w:sz w:val="24"/>
        </w:rPr>
        <w:t>有权扣除该次评估费用的20%，若造成损失的，评估机构应当赔偿相应损失。</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3、</w:t>
      </w:r>
      <w:r>
        <w:rPr>
          <w:rFonts w:hint="eastAsia" w:ascii="宋体" w:hAnsi="宋体"/>
          <w:bCs/>
          <w:sz w:val="24"/>
        </w:rPr>
        <w:t>未经甲方允许，乙方不得向第三方透露通过本次评估服务在甲方了解和知悉的商业秘密。</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4、</w:t>
      </w:r>
      <w:r>
        <w:rPr>
          <w:rFonts w:hint="eastAsia" w:ascii="宋体" w:hAnsi="宋体"/>
          <w:bCs/>
          <w:sz w:val="24"/>
        </w:rPr>
        <w:t>乙方应对项目服务的准确性、完整性和及时性负责。</w:t>
      </w:r>
      <w:r>
        <w:rPr>
          <w:rFonts w:hint="eastAsia" w:ascii="宋体" w:hAnsi="宋体"/>
          <w:bCs/>
          <w:sz w:val="24"/>
          <w:lang w:val="en-US" w:eastAsia="zh-CN"/>
        </w:rPr>
        <w:t>每一份评估报告都必须由注册资产评估师遵照相关法律、法规和资产评估准则，在实施了必要的评估程序对特定评估对象进行估算后，编制反映专业意见的书面评估报告。</w:t>
      </w:r>
      <w:r>
        <w:rPr>
          <w:rFonts w:hint="eastAsia" w:ascii="宋体" w:hAnsi="宋体"/>
          <w:bCs/>
          <w:sz w:val="24"/>
        </w:rPr>
        <w:t>但如果甲方对乙方的工作不予配合或者提供的资料不真实、不准确、不全面导致乙方的工作报告结论错误、成果提交延迟等影响项目的质量和验收，乙方对此不承担责任。</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5、甲方</w:t>
      </w:r>
      <w:r>
        <w:rPr>
          <w:rFonts w:hint="eastAsia" w:ascii="宋体" w:hAnsi="宋体"/>
          <w:bCs/>
          <w:sz w:val="24"/>
        </w:rPr>
        <w:t>提供评估资料之日起</w:t>
      </w:r>
      <w:r>
        <w:rPr>
          <w:rFonts w:hint="eastAsia" w:ascii="宋体" w:hAnsi="宋体"/>
          <w:bCs/>
          <w:sz w:val="24"/>
          <w:lang w:val="en-US" w:eastAsia="zh-CN"/>
        </w:rPr>
        <w:t>7</w:t>
      </w:r>
      <w:r>
        <w:rPr>
          <w:rFonts w:hint="eastAsia" w:ascii="宋体" w:hAnsi="宋体"/>
          <w:bCs/>
          <w:sz w:val="24"/>
        </w:rPr>
        <w:t>个工作日内，须递交评估报告书，若是急件须根据</w:t>
      </w:r>
      <w:r>
        <w:rPr>
          <w:rFonts w:hint="eastAsia" w:ascii="宋体" w:hAnsi="宋体"/>
          <w:bCs/>
          <w:sz w:val="24"/>
          <w:lang w:val="en-US" w:eastAsia="zh-CN"/>
        </w:rPr>
        <w:t>甲方</w:t>
      </w:r>
      <w:r>
        <w:rPr>
          <w:rFonts w:hint="eastAsia" w:ascii="宋体" w:hAnsi="宋体"/>
          <w:bCs/>
          <w:sz w:val="24"/>
        </w:rPr>
        <w:t>要求</w:t>
      </w:r>
      <w:r>
        <w:rPr>
          <w:rFonts w:hint="eastAsia" w:ascii="宋体" w:hAnsi="宋体"/>
          <w:bCs/>
          <w:sz w:val="24"/>
          <w:lang w:eastAsia="zh-CN"/>
        </w:rPr>
        <w:t>，</w:t>
      </w:r>
      <w:r>
        <w:rPr>
          <w:rFonts w:hint="eastAsia" w:ascii="宋体" w:hAnsi="宋体"/>
          <w:bCs/>
          <w:sz w:val="24"/>
          <w:lang w:val="en-US" w:eastAsia="zh-CN"/>
        </w:rPr>
        <w:t>在提供评估资料之日起3个工作日内完成</w:t>
      </w:r>
      <w:r>
        <w:rPr>
          <w:rFonts w:hint="eastAsia" w:ascii="宋体" w:hAnsi="宋体"/>
          <w:bCs/>
          <w:sz w:val="24"/>
        </w:rPr>
        <w:t>。未按</w:t>
      </w:r>
      <w:r>
        <w:rPr>
          <w:rFonts w:hint="eastAsia" w:ascii="宋体" w:hAnsi="宋体"/>
          <w:bCs/>
          <w:sz w:val="24"/>
          <w:lang w:val="en-US" w:eastAsia="zh-CN"/>
        </w:rPr>
        <w:t>甲方</w:t>
      </w:r>
      <w:r>
        <w:rPr>
          <w:rFonts w:hint="eastAsia" w:ascii="宋体" w:hAnsi="宋体"/>
          <w:bCs/>
          <w:sz w:val="24"/>
        </w:rPr>
        <w:t>要求及时提交评估报告的，</w:t>
      </w:r>
      <w:r>
        <w:rPr>
          <w:rFonts w:hint="eastAsia" w:ascii="宋体" w:hAnsi="宋体"/>
          <w:bCs/>
          <w:sz w:val="24"/>
          <w:lang w:val="en-US" w:eastAsia="zh-CN"/>
        </w:rPr>
        <w:t>甲方</w:t>
      </w:r>
      <w:r>
        <w:rPr>
          <w:rFonts w:hint="eastAsia" w:ascii="宋体" w:hAnsi="宋体"/>
          <w:bCs/>
          <w:sz w:val="24"/>
        </w:rPr>
        <w:t>有权扣除该次评估费用的20%。若连续两次未及时提交评估报告的，</w:t>
      </w:r>
      <w:r>
        <w:rPr>
          <w:rFonts w:hint="eastAsia" w:ascii="宋体" w:hAnsi="宋体"/>
          <w:bCs/>
          <w:sz w:val="24"/>
          <w:lang w:val="en-US" w:eastAsia="zh-CN"/>
        </w:rPr>
        <w:t>甲方</w:t>
      </w:r>
      <w:r>
        <w:rPr>
          <w:rFonts w:hint="eastAsia" w:ascii="宋体" w:hAnsi="宋体"/>
          <w:bCs/>
          <w:sz w:val="24"/>
        </w:rPr>
        <w:t>有权解除合同。</w:t>
      </w:r>
    </w:p>
    <w:p>
      <w:pPr>
        <w:adjustRightInd w:val="0"/>
        <w:snapToGrid w:val="0"/>
        <w:spacing w:line="360" w:lineRule="auto"/>
        <w:ind w:firstLine="480" w:firstLineChars="200"/>
        <w:rPr>
          <w:rFonts w:hint="eastAsia" w:ascii="宋体" w:hAnsi="宋体"/>
          <w:bCs/>
          <w:sz w:val="24"/>
          <w:lang w:val="en-US" w:eastAsia="zh-CN"/>
        </w:rPr>
      </w:pPr>
      <w:r>
        <w:rPr>
          <w:rFonts w:hint="eastAsia" w:ascii="宋体" w:hAnsi="宋体"/>
          <w:bCs/>
          <w:sz w:val="24"/>
          <w:lang w:val="en-US" w:eastAsia="zh-CN"/>
        </w:rPr>
        <w:t>6、乙方应对本合同项下的评估报告及其内容保密，且不得挪作本合同约定用途外使用，否则因此导致的一切不利后果及损害赔偿责任概由乙方负责。</w:t>
      </w:r>
    </w:p>
    <w:p>
      <w:pPr>
        <w:adjustRightInd w:val="0"/>
        <w:snapToGrid w:val="0"/>
        <w:spacing w:line="360" w:lineRule="auto"/>
        <w:ind w:firstLine="480" w:firstLineChars="200"/>
        <w:rPr>
          <w:rFonts w:hint="eastAsia" w:ascii="宋体" w:hAnsi="宋体"/>
          <w:bCs/>
          <w:sz w:val="24"/>
          <w:lang w:val="en-US" w:eastAsia="zh-CN"/>
        </w:rPr>
      </w:pPr>
      <w:r>
        <w:rPr>
          <w:rFonts w:hint="eastAsia" w:ascii="宋体" w:hAnsi="宋体"/>
          <w:bCs/>
          <w:sz w:val="24"/>
          <w:lang w:val="en-US" w:eastAsia="zh-CN"/>
        </w:rPr>
        <w:t>7、中标方需严格执行合同要求，以中标单价作为每宗评估服务的结算依据，不得以任何理由要求其他额外的费用。</w:t>
      </w:r>
    </w:p>
    <w:p>
      <w:pPr>
        <w:pStyle w:val="10"/>
        <w:keepNext w:val="0"/>
        <w:keepLines w:val="0"/>
        <w:pageBreakBefore w:val="0"/>
        <w:kinsoku/>
        <w:wordWrap/>
        <w:topLinePunct w:val="0"/>
        <w:bidi w:val="0"/>
        <w:snapToGrid w:val="0"/>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条  违约责任</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1、</w:t>
      </w:r>
      <w:r>
        <w:rPr>
          <w:rFonts w:hint="eastAsia" w:ascii="宋体" w:hAnsi="宋体"/>
          <w:bCs/>
          <w:sz w:val="24"/>
        </w:rPr>
        <w:t>甲方未按本合同规定支付评估费用的，乙方有权终止评估工作。</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2、</w:t>
      </w:r>
      <w:r>
        <w:rPr>
          <w:rFonts w:hint="eastAsia" w:ascii="宋体" w:hAnsi="宋体"/>
          <w:bCs/>
          <w:sz w:val="24"/>
        </w:rPr>
        <w:t>乙方未按合同规定进行的，甲方可视具体情况拒付部分或全部费用。</w:t>
      </w:r>
    </w:p>
    <w:p>
      <w:pPr>
        <w:adjustRightInd w:val="0"/>
        <w:snapToGrid w:val="0"/>
        <w:spacing w:line="360" w:lineRule="auto"/>
        <w:ind w:firstLine="480" w:firstLineChars="200"/>
        <w:rPr>
          <w:rFonts w:hint="eastAsia" w:ascii="宋体" w:hAnsi="宋体"/>
          <w:bCs/>
          <w:sz w:val="24"/>
          <w:lang w:val="en-US" w:eastAsia="zh-CN"/>
        </w:rPr>
      </w:pPr>
      <w:r>
        <w:rPr>
          <w:rFonts w:hint="eastAsia" w:ascii="宋体" w:hAnsi="宋体"/>
          <w:bCs/>
          <w:sz w:val="24"/>
          <w:lang w:val="en-US" w:eastAsia="zh-CN"/>
        </w:rPr>
        <w:t>3、乙方应审慎出具评估报告，并对评估结果的合理性负责。如乙方出具的评估报告存在虚假、错误或重大遗漏等问题，甲方有权单方终止本协议，并要求乙方承担因此导致的一切不利后果和损害赔偿责任。</w:t>
      </w:r>
    </w:p>
    <w:p>
      <w:pPr>
        <w:adjustRightInd w:val="0"/>
        <w:snapToGrid w:val="0"/>
        <w:spacing w:line="360" w:lineRule="auto"/>
        <w:ind w:firstLine="480" w:firstLineChars="200"/>
        <w:rPr>
          <w:rFonts w:hint="default" w:ascii="宋体" w:hAnsi="宋体"/>
          <w:bCs/>
          <w:sz w:val="24"/>
          <w:lang w:val="en-US" w:eastAsia="zh-CN"/>
        </w:rPr>
      </w:pPr>
      <w:r>
        <w:rPr>
          <w:rFonts w:hint="eastAsia" w:ascii="宋体" w:hAnsi="宋体"/>
          <w:bCs/>
          <w:sz w:val="24"/>
          <w:lang w:val="en-US" w:eastAsia="zh-CN"/>
        </w:rPr>
        <w:t>4、乙方擅自解除合同或由于乙方单方原因终止合同，乙方须向甲方支付合同总价10%的违约金。</w:t>
      </w:r>
    </w:p>
    <w:p>
      <w:pPr>
        <w:pStyle w:val="10"/>
        <w:keepNext w:val="0"/>
        <w:keepLines w:val="0"/>
        <w:pageBreakBefore w:val="0"/>
        <w:kinsoku/>
        <w:wordWrap/>
        <w:topLinePunct w:val="0"/>
        <w:bidi w:val="0"/>
        <w:snapToGrid w:val="0"/>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rPr>
        <w:t>条  其他事项</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若有其他未定或特殊事项，可事先在合同中明确，事先在合同中未能明确的，由双方协商确定。协商不成的，可向</w:t>
      </w:r>
      <w:r>
        <w:rPr>
          <w:rFonts w:hint="eastAsia" w:ascii="宋体" w:hAnsi="宋体"/>
          <w:bCs/>
          <w:sz w:val="24"/>
          <w:lang w:val="en-US" w:eastAsia="zh-CN"/>
        </w:rPr>
        <w:t>甲方所在地的</w:t>
      </w:r>
      <w:r>
        <w:rPr>
          <w:rFonts w:hint="eastAsia" w:ascii="宋体" w:hAnsi="宋体"/>
          <w:bCs/>
          <w:sz w:val="24"/>
        </w:rPr>
        <w:t>人民法院提起诉讼。</w:t>
      </w:r>
    </w:p>
    <w:p>
      <w:pPr>
        <w:pStyle w:val="10"/>
        <w:keepNext w:val="0"/>
        <w:keepLines w:val="0"/>
        <w:pageBreakBefore w:val="0"/>
        <w:kinsoku/>
        <w:wordWrap/>
        <w:topLinePunct w:val="0"/>
        <w:bidi w:val="0"/>
        <w:snapToGrid w:val="0"/>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rPr>
        <w:t>条  合同的生效</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1、</w:t>
      </w:r>
      <w:r>
        <w:rPr>
          <w:rFonts w:hint="eastAsia" w:ascii="宋体" w:hAnsi="宋体"/>
          <w:bCs/>
          <w:sz w:val="24"/>
        </w:rPr>
        <w:t>本合同经甲方、乙方法定代表人或其委托</w:t>
      </w:r>
      <w:r>
        <w:rPr>
          <w:rFonts w:hint="eastAsia" w:ascii="宋体" w:hAnsi="宋体"/>
          <w:bCs/>
          <w:sz w:val="24"/>
          <w:lang w:eastAsia="zh-CN"/>
        </w:rPr>
        <w:t>代理</w:t>
      </w:r>
      <w:r>
        <w:rPr>
          <w:rFonts w:hint="eastAsia" w:ascii="宋体" w:hAnsi="宋体"/>
          <w:bCs/>
          <w:sz w:val="24"/>
        </w:rPr>
        <w:t>人签字</w:t>
      </w:r>
      <w:r>
        <w:rPr>
          <w:rFonts w:hint="eastAsia" w:ascii="宋体" w:hAnsi="宋体"/>
          <w:bCs/>
          <w:sz w:val="24"/>
          <w:lang w:eastAsia="zh-CN"/>
        </w:rPr>
        <w:t>或盖章</w:t>
      </w:r>
      <w:r>
        <w:rPr>
          <w:rFonts w:hint="eastAsia" w:ascii="宋体" w:hAnsi="宋体"/>
          <w:bCs/>
          <w:sz w:val="24"/>
        </w:rPr>
        <w:t>并加盖双方公章后生效。</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2、</w:t>
      </w:r>
      <w:r>
        <w:rPr>
          <w:rFonts w:hint="eastAsia" w:ascii="宋体" w:hAnsi="宋体"/>
          <w:bCs/>
          <w:sz w:val="24"/>
        </w:rPr>
        <w:t>合同一式</w:t>
      </w:r>
      <w:r>
        <w:rPr>
          <w:rFonts w:hint="eastAsia" w:ascii="宋体" w:hAnsi="宋体"/>
          <w:bCs/>
          <w:sz w:val="24"/>
          <w:lang w:val="en-US" w:eastAsia="zh-CN"/>
        </w:rPr>
        <w:t xml:space="preserve"> 叁</w:t>
      </w:r>
      <w:r>
        <w:rPr>
          <w:rFonts w:hint="eastAsia" w:ascii="宋体" w:hAnsi="宋体"/>
          <w:bCs/>
          <w:sz w:val="24"/>
        </w:rPr>
        <w:t>份，</w:t>
      </w:r>
      <w:r>
        <w:rPr>
          <w:rFonts w:hint="eastAsia" w:ascii="宋体" w:hAnsi="宋体"/>
          <w:bCs/>
          <w:sz w:val="24"/>
          <w:lang w:val="en-US" w:eastAsia="zh-CN"/>
        </w:rPr>
        <w:t>甲方</w:t>
      </w:r>
      <w:r>
        <w:rPr>
          <w:rFonts w:hint="eastAsia" w:ascii="宋体" w:hAnsi="宋体"/>
          <w:bCs/>
          <w:sz w:val="24"/>
        </w:rPr>
        <w:t>执</w:t>
      </w:r>
      <w:r>
        <w:rPr>
          <w:rFonts w:hint="eastAsia" w:ascii="宋体" w:hAnsi="宋体"/>
          <w:bCs/>
          <w:sz w:val="24"/>
          <w:lang w:val="en-US" w:eastAsia="zh-CN"/>
        </w:rPr>
        <w:t xml:space="preserve"> 贰 </w:t>
      </w:r>
      <w:r>
        <w:rPr>
          <w:rFonts w:hint="eastAsia" w:ascii="宋体" w:hAnsi="宋体"/>
          <w:bCs/>
          <w:sz w:val="24"/>
        </w:rPr>
        <w:t>份</w:t>
      </w:r>
      <w:r>
        <w:rPr>
          <w:rFonts w:hint="eastAsia" w:ascii="宋体" w:hAnsi="宋体"/>
          <w:bCs/>
          <w:sz w:val="24"/>
          <w:lang w:eastAsia="zh-CN"/>
        </w:rPr>
        <w:t>，</w:t>
      </w:r>
      <w:r>
        <w:rPr>
          <w:rFonts w:hint="eastAsia" w:ascii="宋体" w:hAnsi="宋体"/>
          <w:bCs/>
          <w:sz w:val="24"/>
          <w:lang w:val="en-US" w:eastAsia="zh-CN"/>
        </w:rPr>
        <w:t>乙方执 壹 份</w:t>
      </w:r>
      <w:r>
        <w:rPr>
          <w:rFonts w:hint="eastAsia" w:ascii="宋体" w:hAnsi="宋体"/>
          <w:bCs/>
          <w:sz w:val="24"/>
        </w:rPr>
        <w:t>，具有同等法律效力。</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3、</w:t>
      </w:r>
      <w:r>
        <w:rPr>
          <w:rFonts w:hint="eastAsia" w:ascii="宋体" w:hAnsi="宋体"/>
          <w:bCs/>
          <w:sz w:val="24"/>
        </w:rPr>
        <w:t>如需修改或补充合同内容，经协商，双方应签署书面修改或补充协议，该协议将作为本合同的一个组成部分。</w:t>
      </w:r>
    </w:p>
    <w:p>
      <w:pPr>
        <w:pStyle w:val="2"/>
      </w:pPr>
    </w:p>
    <w:tbl>
      <w:tblPr>
        <w:tblStyle w:val="12"/>
        <w:tblW w:w="9004" w:type="dxa"/>
        <w:tblInd w:w="0" w:type="dxa"/>
        <w:tblLayout w:type="fixed"/>
        <w:tblCellMar>
          <w:top w:w="0" w:type="dxa"/>
          <w:left w:w="108" w:type="dxa"/>
          <w:bottom w:w="0" w:type="dxa"/>
          <w:right w:w="108" w:type="dxa"/>
        </w:tblCellMar>
      </w:tblPr>
      <w:tblGrid>
        <w:gridCol w:w="4502"/>
        <w:gridCol w:w="4502"/>
      </w:tblGrid>
      <w:tr>
        <w:tblPrEx>
          <w:tblCellMar>
            <w:top w:w="0" w:type="dxa"/>
            <w:left w:w="108" w:type="dxa"/>
            <w:bottom w:w="0" w:type="dxa"/>
            <w:right w:w="108" w:type="dxa"/>
          </w:tblCellMar>
        </w:tblPrEx>
        <w:trPr>
          <w:trHeight w:val="567" w:hRule="atLeast"/>
        </w:trPr>
        <w:tc>
          <w:tcPr>
            <w:tcW w:w="4502" w:type="dxa"/>
            <w:tcBorders>
              <w:top w:val="nil"/>
              <w:left w:val="nil"/>
              <w:bottom w:val="nil"/>
              <w:right w:val="nil"/>
            </w:tcBorders>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w:t>
            </w:r>
            <w:r>
              <w:rPr>
                <w:rFonts w:hint="eastAsia" w:ascii="宋体" w:hAnsi="宋体" w:eastAsia="宋体" w:cs="宋体"/>
                <w:color w:val="auto"/>
                <w:szCs w:val="21"/>
                <w:highlight w:val="none"/>
              </w:rPr>
              <w:t xml:space="preserve"> </w:t>
            </w:r>
          </w:p>
        </w:tc>
        <w:tc>
          <w:tcPr>
            <w:tcW w:w="4502" w:type="dxa"/>
            <w:tcBorders>
              <w:top w:val="nil"/>
              <w:left w:val="nil"/>
              <w:bottom w:val="nil"/>
              <w:right w:val="nil"/>
            </w:tcBorders>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乙方： </w:t>
            </w:r>
          </w:p>
        </w:tc>
      </w:tr>
      <w:tr>
        <w:tblPrEx>
          <w:tblCellMar>
            <w:top w:w="0" w:type="dxa"/>
            <w:left w:w="108" w:type="dxa"/>
            <w:bottom w:w="0" w:type="dxa"/>
            <w:right w:w="108" w:type="dxa"/>
          </w:tblCellMar>
        </w:tblPrEx>
        <w:trPr>
          <w:trHeight w:val="567" w:hRule="atLeast"/>
        </w:trPr>
        <w:tc>
          <w:tcPr>
            <w:tcW w:w="4502" w:type="dxa"/>
            <w:tcBorders>
              <w:top w:val="nil"/>
              <w:left w:val="nil"/>
              <w:bottom w:val="nil"/>
              <w:right w:val="nil"/>
            </w:tcBorders>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法定代表人或其委托</w:t>
            </w:r>
            <w:r>
              <w:rPr>
                <w:rFonts w:hint="eastAsia" w:ascii="宋体" w:hAnsi="宋体" w:eastAsia="宋体" w:cs="宋体"/>
                <w:color w:val="auto"/>
                <w:sz w:val="21"/>
                <w:szCs w:val="21"/>
                <w:highlight w:val="none"/>
                <w:lang w:eastAsia="zh-CN"/>
              </w:rPr>
              <w:t>代理</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kern w:val="0"/>
                <w:szCs w:val="21"/>
                <w:highlight w:val="none"/>
              </w:rPr>
              <w:t xml:space="preserve">                   </w:t>
            </w:r>
          </w:p>
        </w:tc>
        <w:tc>
          <w:tcPr>
            <w:tcW w:w="4502" w:type="dxa"/>
            <w:tcBorders>
              <w:top w:val="nil"/>
              <w:left w:val="nil"/>
              <w:bottom w:val="nil"/>
              <w:right w:val="nil"/>
            </w:tcBorders>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法定代表人或其委托</w:t>
            </w:r>
            <w:r>
              <w:rPr>
                <w:rFonts w:hint="eastAsia" w:ascii="宋体" w:hAnsi="宋体" w:eastAsia="宋体" w:cs="宋体"/>
                <w:color w:val="auto"/>
                <w:sz w:val="21"/>
                <w:szCs w:val="21"/>
                <w:highlight w:val="none"/>
                <w:lang w:eastAsia="zh-CN"/>
              </w:rPr>
              <w:t>代理</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kern w:val="0"/>
                <w:szCs w:val="21"/>
                <w:highlight w:val="none"/>
              </w:rPr>
              <w:t xml:space="preserve">             </w:t>
            </w:r>
          </w:p>
        </w:tc>
      </w:tr>
      <w:tr>
        <w:tblPrEx>
          <w:tblCellMar>
            <w:top w:w="0" w:type="dxa"/>
            <w:left w:w="108" w:type="dxa"/>
            <w:bottom w:w="0" w:type="dxa"/>
            <w:right w:w="108" w:type="dxa"/>
          </w:tblCellMar>
        </w:tblPrEx>
        <w:trPr>
          <w:trHeight w:val="567" w:hRule="atLeast"/>
        </w:trPr>
        <w:tc>
          <w:tcPr>
            <w:tcW w:w="4502" w:type="dxa"/>
            <w:tcBorders>
              <w:top w:val="nil"/>
              <w:left w:val="nil"/>
              <w:bottom w:val="nil"/>
              <w:right w:val="nil"/>
            </w:tcBorders>
            <w:noWrap w:val="0"/>
            <w:vAlign w:val="bottom"/>
          </w:tcPr>
          <w:p>
            <w:pPr>
              <w:widowControl/>
              <w:rPr>
                <w:rFonts w:hint="eastAsia" w:ascii="宋体" w:hAnsi="宋体" w:eastAsia="宋体" w:cs="宋体"/>
                <w:color w:val="auto"/>
                <w:sz w:val="21"/>
                <w:szCs w:val="21"/>
                <w:highlight w:val="none"/>
              </w:rPr>
            </w:pPr>
          </w:p>
        </w:tc>
        <w:tc>
          <w:tcPr>
            <w:tcW w:w="4502" w:type="dxa"/>
            <w:tcBorders>
              <w:top w:val="nil"/>
              <w:left w:val="nil"/>
              <w:bottom w:val="nil"/>
              <w:right w:val="nil"/>
            </w:tcBorders>
            <w:noWrap w:val="0"/>
            <w:vAlign w:val="bottom"/>
          </w:tcPr>
          <w:p>
            <w:pPr>
              <w:widowControl/>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567" w:hRule="atLeast"/>
        </w:trPr>
        <w:tc>
          <w:tcPr>
            <w:tcW w:w="4502" w:type="dxa"/>
            <w:tcBorders>
              <w:top w:val="nil"/>
              <w:left w:val="nil"/>
              <w:bottom w:val="nil"/>
              <w:right w:val="nil"/>
            </w:tcBorders>
            <w:noWrap w:val="0"/>
            <w:vAlign w:val="bottom"/>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              </w:t>
            </w:r>
          </w:p>
        </w:tc>
        <w:tc>
          <w:tcPr>
            <w:tcW w:w="4502" w:type="dxa"/>
            <w:tcBorders>
              <w:top w:val="nil"/>
              <w:left w:val="nil"/>
              <w:bottom w:val="nil"/>
              <w:right w:val="nil"/>
            </w:tcBorders>
            <w:noWrap w:val="0"/>
            <w:vAlign w:val="bottom"/>
          </w:tcPr>
          <w:p>
            <w:pPr>
              <w:widowControl/>
              <w:ind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 </w:t>
            </w:r>
          </w:p>
        </w:tc>
      </w:tr>
    </w:tbl>
    <w:p>
      <w:pPr>
        <w:pStyle w:val="2"/>
      </w:pPr>
    </w:p>
    <w:p>
      <w:pPr>
        <w:pStyle w:val="8"/>
      </w:pPr>
    </w:p>
    <w:p>
      <w:pPr>
        <w:pStyle w:val="2"/>
      </w:pPr>
    </w:p>
    <w:p>
      <w:pPr>
        <w:pStyle w:val="8"/>
        <w:spacing w:line="360" w:lineRule="auto"/>
        <w:ind w:firstLine="0" w:firstLineChars="0"/>
        <w:rPr>
          <w:rFonts w:hint="eastAsia" w:ascii="宋体" w:hAnsi="宋体" w:cs="宋体"/>
          <w:sz w:val="24"/>
        </w:rPr>
      </w:pPr>
    </w:p>
    <w:bookmarkEnd w:id="0"/>
    <w:p>
      <w:pPr>
        <w:pStyle w:val="2"/>
      </w:pPr>
    </w:p>
    <w:p>
      <w:pPr>
        <w:spacing w:line="440" w:lineRule="exact"/>
        <w:jc w:val="center"/>
        <w:rPr>
          <w:b/>
          <w:bCs/>
          <w:w w:val="95"/>
          <w:sz w:val="32"/>
          <w:szCs w:val="32"/>
          <w:highlight w:val="yellow"/>
        </w:rPr>
      </w:pPr>
    </w:p>
    <w:p>
      <w:r>
        <w:br w:type="page"/>
      </w:r>
    </w:p>
    <w:p>
      <w:pPr>
        <w:jc w:val="center"/>
        <w:rPr>
          <w:rFonts w:ascii="黑体" w:eastAsia="黑体"/>
          <w:sz w:val="36"/>
          <w:szCs w:val="36"/>
        </w:rPr>
      </w:pPr>
      <w:r>
        <w:rPr>
          <w:rFonts w:hint="eastAsia" w:ascii="黑体" w:eastAsia="黑体"/>
          <w:sz w:val="36"/>
          <w:szCs w:val="36"/>
        </w:rPr>
        <w:t>温州医科大学附属第二医院</w:t>
      </w:r>
    </w:p>
    <w:p>
      <w:pPr>
        <w:jc w:val="center"/>
        <w:rPr>
          <w:rFonts w:ascii="黑体" w:eastAsia="黑体"/>
          <w:sz w:val="36"/>
          <w:szCs w:val="36"/>
        </w:rPr>
      </w:pPr>
      <w:r>
        <w:rPr>
          <w:rFonts w:hint="eastAsia" w:ascii="黑体" w:eastAsia="黑体"/>
          <w:sz w:val="36"/>
          <w:szCs w:val="36"/>
        </w:rPr>
        <w:t>购销廉洁自律协议书</w:t>
      </w:r>
    </w:p>
    <w:p>
      <w:pPr>
        <w:jc w:val="center"/>
        <w:rPr>
          <w:rFonts w:ascii="黑体" w:eastAsia="黑体"/>
          <w:sz w:val="22"/>
          <w:szCs w:val="22"/>
        </w:rPr>
      </w:pPr>
    </w:p>
    <w:p>
      <w:pPr>
        <w:spacing w:line="360" w:lineRule="auto"/>
        <w:ind w:firstLine="360" w:firstLineChars="150"/>
        <w:rPr>
          <w:rFonts w:ascii="宋体" w:hAnsi="宋体" w:cs="宋体"/>
          <w:sz w:val="24"/>
        </w:rPr>
      </w:pPr>
      <w:r>
        <w:rPr>
          <w:rFonts w:hint="eastAsia" w:ascii="宋体" w:hAnsi="宋体" w:cs="宋体"/>
          <w:sz w:val="24"/>
        </w:rPr>
        <w:t>甲方：温州医科大学附属第二医院</w:t>
      </w:r>
    </w:p>
    <w:p>
      <w:pPr>
        <w:spacing w:line="360" w:lineRule="auto"/>
        <w:ind w:firstLine="360" w:firstLineChars="150"/>
        <w:rPr>
          <w:rFonts w:ascii="宋体" w:hAnsi="宋体" w:cs="宋体"/>
          <w:sz w:val="24"/>
          <w:u w:val="single"/>
        </w:rPr>
      </w:pPr>
      <w:r>
        <w:rPr>
          <w:rFonts w:hint="eastAsia" w:ascii="宋体" w:hAnsi="宋体" w:cs="宋体"/>
          <w:sz w:val="24"/>
        </w:rPr>
        <w:t xml:space="preserve">乙方：                       </w:t>
      </w:r>
    </w:p>
    <w:p>
      <w:pPr>
        <w:spacing w:line="360" w:lineRule="auto"/>
        <w:ind w:firstLine="360" w:firstLineChars="150"/>
        <w:rPr>
          <w:rFonts w:ascii="宋体" w:hAnsi="宋体" w:cs="宋体"/>
          <w:sz w:val="24"/>
        </w:rPr>
      </w:pPr>
      <w:r>
        <w:rPr>
          <w:rFonts w:hint="eastAsia" w:ascii="宋体" w:hAnsi="宋体" w:cs="宋体"/>
          <w:sz w:val="24"/>
        </w:rPr>
        <w:t xml:space="preserve"> 根据卫健委《医疗机构工作人员廉洁从业九项准则》及省卫生厅《关于进一步加强卫生系统行业作风建设的通知》等法规精神，为加强双方在购销活动中的廉洁自律建设，有效防范商业贿赂行为，严格管理、强化监督、确保医院医疗安全和廉洁行医，经甲、乙双方协商，同意签订本协议，并共同遵守。</w:t>
      </w:r>
    </w:p>
    <w:p>
      <w:pPr>
        <w:numPr>
          <w:ilvl w:val="0"/>
          <w:numId w:val="3"/>
        </w:numPr>
        <w:tabs>
          <w:tab w:val="left" w:pos="1260"/>
          <w:tab w:val="clear" w:pos="1680"/>
        </w:tabs>
        <w:spacing w:line="360" w:lineRule="auto"/>
        <w:ind w:left="0" w:firstLine="540"/>
        <w:rPr>
          <w:rFonts w:ascii="宋体" w:hAnsi="宋体" w:cs="宋体"/>
          <w:sz w:val="24"/>
        </w:rPr>
      </w:pPr>
      <w:r>
        <w:rPr>
          <w:rFonts w:hint="eastAsia" w:ascii="宋体" w:hAnsi="宋体" w:cs="宋体"/>
          <w:sz w:val="24"/>
        </w:rPr>
        <w:t>为了保证购销活动中的公开、公平、公正的竞争，甲方应当严格执行购销协议验收、入库制度，对采购的项目及发票进行查验，不得违反有关规定协议外采购、违规采购或从非规定渠道采购。</w:t>
      </w:r>
    </w:p>
    <w:p>
      <w:pPr>
        <w:numPr>
          <w:ilvl w:val="0"/>
          <w:numId w:val="3"/>
        </w:numPr>
        <w:tabs>
          <w:tab w:val="left" w:pos="1260"/>
          <w:tab w:val="clear" w:pos="1680"/>
        </w:tabs>
        <w:spacing w:line="360" w:lineRule="auto"/>
        <w:ind w:left="0" w:firstLine="540"/>
        <w:rPr>
          <w:rFonts w:ascii="宋体" w:hAnsi="宋体" w:cs="宋体"/>
          <w:sz w:val="24"/>
        </w:rPr>
      </w:pPr>
      <w:r>
        <w:rPr>
          <w:rFonts w:hint="eastAsia" w:ascii="宋体" w:hAnsi="宋体" w:cs="宋体"/>
          <w:sz w:val="24"/>
        </w:rPr>
        <w:t>甲方及相关科室的工作人员严禁利用职务上的便利或以各种名义向乙方索取各种形式带有回扣性质的现金、有价证券、支付凭证和贵重礼品等（含以科室集体活动的名义接收赞助经费），否则乙方有权拒绝并向各级主管部门举报。</w:t>
      </w:r>
    </w:p>
    <w:p>
      <w:pPr>
        <w:numPr>
          <w:ilvl w:val="0"/>
          <w:numId w:val="3"/>
        </w:numPr>
        <w:tabs>
          <w:tab w:val="left" w:pos="0"/>
          <w:tab w:val="left" w:pos="1260"/>
          <w:tab w:val="clear" w:pos="1680"/>
        </w:tabs>
        <w:spacing w:line="360" w:lineRule="auto"/>
        <w:ind w:left="0" w:firstLine="540"/>
        <w:rPr>
          <w:rFonts w:ascii="宋体" w:hAnsi="宋体" w:cs="宋体"/>
          <w:sz w:val="24"/>
        </w:rPr>
      </w:pPr>
      <w:r>
        <w:rPr>
          <w:rFonts w:hint="eastAsia" w:ascii="宋体" w:hAnsi="宋体" w:cs="宋体"/>
          <w:sz w:val="24"/>
        </w:rPr>
        <w:t>甲方及相关科室及工作人员不得参加乙方安排并支付费用的营业性娱乐场所的娱乐活动；被动接受乙方给予的钱物，应予退还；无法退还的，有责任如实向有关纪检监察部门反映情况。</w:t>
      </w:r>
    </w:p>
    <w:p>
      <w:pPr>
        <w:numPr>
          <w:ilvl w:val="0"/>
          <w:numId w:val="3"/>
        </w:numPr>
        <w:tabs>
          <w:tab w:val="left" w:pos="1260"/>
          <w:tab w:val="clear" w:pos="1680"/>
        </w:tabs>
        <w:spacing w:line="360" w:lineRule="auto"/>
        <w:ind w:left="0" w:firstLine="540"/>
        <w:rPr>
          <w:rFonts w:ascii="宋体" w:hAnsi="宋体" w:cs="宋体"/>
          <w:sz w:val="24"/>
        </w:rPr>
      </w:pPr>
      <w:r>
        <w:rPr>
          <w:rFonts w:hint="eastAsia" w:ascii="宋体" w:hAnsi="宋体" w:cs="宋体"/>
          <w:sz w:val="24"/>
        </w:rPr>
        <w:t>严禁甲方工作人员利用任何途径或方式，为乙方统计相关数据，或为乙方统计提供便利。</w:t>
      </w:r>
    </w:p>
    <w:p>
      <w:pPr>
        <w:numPr>
          <w:ilvl w:val="0"/>
          <w:numId w:val="3"/>
        </w:numPr>
        <w:tabs>
          <w:tab w:val="left" w:pos="1260"/>
          <w:tab w:val="clear" w:pos="1680"/>
        </w:tabs>
        <w:spacing w:line="360" w:lineRule="auto"/>
        <w:ind w:left="0" w:firstLine="540"/>
        <w:rPr>
          <w:rFonts w:ascii="宋体" w:hAnsi="宋体" w:cs="宋体"/>
          <w:sz w:val="24"/>
        </w:rPr>
      </w:pPr>
      <w:r>
        <w:rPr>
          <w:rFonts w:hint="eastAsia" w:ascii="宋体" w:hAnsi="宋体" w:cs="宋体"/>
          <w:sz w:val="24"/>
        </w:rPr>
        <w:t>乙方不得以各种理由向甲方及相关科室及工作人员赠送回扣的现金、有价证券和礼品，不得宴请甲方工作人员，也不得在学术活动中提供旅游、超标准支付食宿费用。如经查实，一律停止乙方在甲方的一切销售活动，并根据情节，对相关公司给予终止使用或取消准入使用资格。</w:t>
      </w:r>
    </w:p>
    <w:p>
      <w:pPr>
        <w:numPr>
          <w:ilvl w:val="0"/>
          <w:numId w:val="3"/>
        </w:numPr>
        <w:tabs>
          <w:tab w:val="clear" w:pos="1680"/>
        </w:tabs>
        <w:spacing w:line="360" w:lineRule="auto"/>
        <w:ind w:left="0" w:firstLine="540"/>
        <w:rPr>
          <w:rFonts w:ascii="宋体" w:hAnsi="宋体" w:cs="宋体"/>
          <w:sz w:val="24"/>
        </w:rPr>
      </w:pPr>
      <w:r>
        <w:rPr>
          <w:rFonts w:hint="eastAsia" w:ascii="宋体" w:hAnsi="宋体" w:cs="宋体"/>
          <w:sz w:val="24"/>
        </w:rPr>
        <w:t>乙方必须指定固定的销售代表洽谈业务。销售代表必须在工作时间到甲方指定地点联系商谈，不得到住院部、门诊部、医技科室等推销，不得借故到甲方相关领导、部门负责人及相关工作人员家中拜访并提供任何好处费。</w:t>
      </w:r>
    </w:p>
    <w:p>
      <w:pPr>
        <w:numPr>
          <w:ilvl w:val="0"/>
          <w:numId w:val="3"/>
        </w:numPr>
        <w:tabs>
          <w:tab w:val="left" w:pos="1260"/>
          <w:tab w:val="clear" w:pos="1680"/>
        </w:tabs>
        <w:spacing w:line="360" w:lineRule="auto"/>
        <w:ind w:left="0" w:firstLine="540"/>
        <w:rPr>
          <w:rFonts w:ascii="宋体" w:hAnsi="宋体" w:cs="宋体"/>
          <w:sz w:val="24"/>
        </w:rPr>
      </w:pPr>
      <w:r>
        <w:rPr>
          <w:rFonts w:hint="eastAsia" w:ascii="宋体" w:hAnsi="宋体" w:cs="宋体"/>
          <w:sz w:val="24"/>
        </w:rPr>
        <w:t>甲乙双方如违反本协议，由甲方纪检监察部门会同有关部门按党纪法规处理，情节严重涉及犯罪的移交司法机关处理。</w:t>
      </w:r>
    </w:p>
    <w:p>
      <w:pPr>
        <w:numPr>
          <w:ilvl w:val="0"/>
          <w:numId w:val="3"/>
        </w:numPr>
        <w:tabs>
          <w:tab w:val="left" w:pos="1260"/>
          <w:tab w:val="clear" w:pos="1680"/>
        </w:tabs>
        <w:spacing w:line="360" w:lineRule="auto"/>
        <w:ind w:left="0" w:firstLine="540"/>
        <w:rPr>
          <w:rFonts w:ascii="宋体" w:hAnsi="宋体" w:cs="宋体"/>
          <w:sz w:val="24"/>
        </w:rPr>
      </w:pPr>
      <w:r>
        <w:rPr>
          <w:rFonts w:hint="eastAsia" w:ascii="宋体" w:hAnsi="宋体" w:cs="宋体"/>
          <w:sz w:val="24"/>
        </w:rPr>
        <w:t>乙方一旦被列入商业贿赂不良记录，则严格按照国家相关法规规定处理。</w:t>
      </w:r>
    </w:p>
    <w:p>
      <w:pPr>
        <w:numPr>
          <w:ilvl w:val="0"/>
          <w:numId w:val="3"/>
        </w:numPr>
        <w:tabs>
          <w:tab w:val="left" w:pos="1260"/>
          <w:tab w:val="clear" w:pos="1680"/>
        </w:tabs>
        <w:spacing w:line="360" w:lineRule="auto"/>
        <w:ind w:left="0" w:firstLine="540"/>
        <w:rPr>
          <w:rFonts w:ascii="宋体" w:hAnsi="宋体" w:cs="宋体"/>
          <w:sz w:val="24"/>
        </w:rPr>
      </w:pPr>
      <w:r>
        <w:rPr>
          <w:rFonts w:hint="eastAsia" w:ascii="宋体" w:hAnsi="宋体" w:cs="宋体"/>
          <w:sz w:val="24"/>
        </w:rPr>
        <w:t>本协议作为购销协议的重要组成部分，与购销协议一并执行，具有同等法律效力。</w:t>
      </w:r>
    </w:p>
    <w:p>
      <w:pPr>
        <w:numPr>
          <w:ilvl w:val="0"/>
          <w:numId w:val="3"/>
        </w:numPr>
        <w:tabs>
          <w:tab w:val="left" w:pos="1260"/>
          <w:tab w:val="clear" w:pos="1680"/>
        </w:tabs>
        <w:spacing w:line="360" w:lineRule="auto"/>
        <w:ind w:left="0" w:firstLine="540"/>
        <w:rPr>
          <w:rFonts w:ascii="宋体" w:hAnsi="宋体" w:cs="宋体"/>
          <w:sz w:val="24"/>
        </w:rPr>
      </w:pPr>
      <w:r>
        <w:rPr>
          <w:rFonts w:hint="eastAsia" w:ascii="宋体" w:hAnsi="宋体" w:cs="宋体"/>
          <w:sz w:val="24"/>
        </w:rPr>
        <w:t>本协议一式叁份，甲方贰份，乙方壹份，自签字盖章之日起生效。</w:t>
      </w: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720" w:firstLineChars="300"/>
        <w:rPr>
          <w:rFonts w:ascii="宋体" w:hAnsi="宋体" w:cs="宋体"/>
          <w:sz w:val="24"/>
        </w:rPr>
      </w:pPr>
      <w:r>
        <w:rPr>
          <w:rFonts w:hint="eastAsia" w:ascii="宋体" w:hAnsi="宋体" w:cs="宋体"/>
          <w:sz w:val="24"/>
        </w:rPr>
        <w:t>甲方：（医院盖章）              乙方：（公司盖章）</w:t>
      </w:r>
    </w:p>
    <w:p>
      <w:pPr>
        <w:pStyle w:val="14"/>
        <w:spacing w:line="360" w:lineRule="auto"/>
        <w:ind w:firstLine="480"/>
        <w:rPr>
          <w:sz w:val="24"/>
        </w:rPr>
      </w:pPr>
    </w:p>
    <w:p>
      <w:pPr>
        <w:spacing w:line="360" w:lineRule="auto"/>
        <w:ind w:firstLine="720" w:firstLineChars="300"/>
        <w:rPr>
          <w:rFonts w:ascii="宋体" w:hAnsi="宋体" w:cs="宋体"/>
          <w:sz w:val="24"/>
        </w:rPr>
      </w:pPr>
      <w:r>
        <w:rPr>
          <w:rFonts w:hint="eastAsia" w:ascii="宋体" w:hAnsi="宋体" w:cs="宋体"/>
          <w:sz w:val="24"/>
        </w:rPr>
        <w:t>授权代表：                             授权代表：</w:t>
      </w:r>
    </w:p>
    <w:p>
      <w:pPr>
        <w:spacing w:line="360" w:lineRule="auto"/>
        <w:ind w:firstLine="960" w:firstLineChars="400"/>
        <w:rPr>
          <w:rFonts w:ascii="宋体" w:hAnsi="宋体" w:cs="宋体"/>
          <w:sz w:val="24"/>
        </w:rPr>
      </w:pPr>
    </w:p>
    <w:p>
      <w:pPr>
        <w:spacing w:line="360" w:lineRule="auto"/>
        <w:ind w:firstLine="720" w:firstLineChars="300"/>
        <w:rPr>
          <w:rFonts w:ascii="宋体" w:hAnsi="宋体" w:cs="宋体"/>
          <w:sz w:val="24"/>
        </w:rPr>
      </w:pPr>
      <w:r>
        <w:rPr>
          <w:rFonts w:hint="eastAsia" w:ascii="宋体" w:hAnsi="宋体" w:cs="宋体"/>
          <w:sz w:val="24"/>
        </w:rPr>
        <w:t>联系电话：                             联系电话：</w:t>
      </w:r>
    </w:p>
    <w:p>
      <w:pPr>
        <w:spacing w:line="360" w:lineRule="auto"/>
        <w:ind w:firstLine="960" w:firstLineChars="400"/>
        <w:rPr>
          <w:rFonts w:ascii="宋体" w:hAnsi="宋体" w:cs="宋体"/>
          <w:sz w:val="24"/>
        </w:rPr>
      </w:pPr>
      <w:r>
        <w:rPr>
          <w:rFonts w:hint="eastAsia" w:ascii="宋体" w:hAnsi="宋体" w:cs="宋体"/>
          <w:sz w:val="24"/>
        </w:rPr>
        <w:t xml:space="preserve"> </w:t>
      </w:r>
    </w:p>
    <w:p>
      <w:pPr>
        <w:spacing w:line="360" w:lineRule="auto"/>
        <w:ind w:firstLine="720" w:firstLineChars="300"/>
        <w:rPr>
          <w:rFonts w:ascii="宋体" w:hAnsi="宋体" w:cs="宋体"/>
          <w:sz w:val="24"/>
        </w:rPr>
      </w:pPr>
      <w:r>
        <w:rPr>
          <w:rFonts w:hint="eastAsia" w:ascii="宋体" w:hAnsi="宋体" w:cs="宋体"/>
          <w:sz w:val="24"/>
        </w:rPr>
        <w:t>年     月     日                        年       月      日</w:t>
      </w:r>
    </w:p>
    <w:p>
      <w:pPr>
        <w:rPr>
          <w:rFonts w:ascii="宋体" w:hAnsi="宋体" w:cs="宋体"/>
          <w:sz w:val="24"/>
        </w:rPr>
      </w:pPr>
      <w:r>
        <w:rPr>
          <w:rFonts w:hint="eastAsia" w:ascii="宋体" w:hAnsi="宋体" w:cs="宋体"/>
          <w:sz w:val="24"/>
        </w:rPr>
        <w:br w:type="page"/>
      </w:r>
    </w:p>
    <w:p>
      <w:pPr>
        <w:widowControl/>
        <w:spacing w:before="199" w:after="450" w:line="450" w:lineRule="atLeast"/>
        <w:jc w:val="left"/>
        <w:outlineLvl w:val="1"/>
        <w:rPr>
          <w:rFonts w:ascii="微软雅黑" w:hAnsi="微软雅黑" w:eastAsia="微软雅黑" w:cs="宋体"/>
          <w:b/>
          <w:bCs/>
          <w:sz w:val="36"/>
          <w:szCs w:val="36"/>
        </w:rPr>
      </w:pPr>
      <w:r>
        <w:rPr>
          <w:rFonts w:hint="eastAsia" w:ascii="微软雅黑" w:hAnsi="微软雅黑" w:eastAsia="微软雅黑" w:cs="宋体"/>
          <w:b/>
          <w:bCs/>
          <w:sz w:val="36"/>
          <w:szCs w:val="36"/>
        </w:rPr>
        <w:t>六、响应文件格式</w:t>
      </w:r>
    </w:p>
    <w:p>
      <w:pPr>
        <w:pStyle w:val="6"/>
        <w:tabs>
          <w:tab w:val="left" w:pos="4382"/>
        </w:tabs>
        <w:ind w:firstLine="0" w:firstLineChars="0"/>
        <w:rPr>
          <w:spacing w:val="-1"/>
        </w:rPr>
      </w:pPr>
    </w:p>
    <w:p/>
    <w:p>
      <w:pPr>
        <w:pStyle w:val="6"/>
        <w:tabs>
          <w:tab w:val="left" w:pos="4382"/>
        </w:tabs>
        <w:ind w:firstLine="0" w:firstLineChars="0"/>
        <w:rPr>
          <w:rFonts w:ascii="Times New Roman" w:eastAsia="Times New Roman"/>
          <w:sz w:val="24"/>
          <w:szCs w:val="22"/>
        </w:rPr>
      </w:pPr>
      <w:r>
        <w:rPr>
          <w:spacing w:val="-1"/>
          <w:sz w:val="24"/>
          <w:szCs w:val="22"/>
        </w:rPr>
        <w:t>项</w:t>
      </w:r>
      <w:r>
        <w:rPr>
          <w:sz w:val="24"/>
          <w:szCs w:val="22"/>
        </w:rPr>
        <w:t>目名称：</w:t>
      </w:r>
      <w:r>
        <w:rPr>
          <w:rFonts w:ascii="Times New Roman" w:eastAsia="Times New Roman"/>
          <w:sz w:val="24"/>
          <w:szCs w:val="22"/>
          <w:u w:val="single"/>
        </w:rPr>
        <w:t xml:space="preserve"> </w:t>
      </w:r>
      <w:r>
        <w:rPr>
          <w:rFonts w:ascii="Times New Roman" w:eastAsia="Times New Roman"/>
          <w:sz w:val="24"/>
          <w:szCs w:val="22"/>
          <w:u w:val="single"/>
        </w:rPr>
        <w:tab/>
      </w:r>
    </w:p>
    <w:p>
      <w:pPr>
        <w:rPr>
          <w:rFonts w:ascii="微软雅黑" w:hAnsi="微软雅黑" w:eastAsia="微软雅黑" w:cs="宋体"/>
          <w:b/>
          <w:bCs/>
          <w:sz w:val="36"/>
          <w:szCs w:val="36"/>
        </w:rPr>
      </w:pPr>
    </w:p>
    <w:p>
      <w:pPr>
        <w:spacing w:line="1061" w:lineRule="exact"/>
        <w:ind w:right="12"/>
        <w:rPr>
          <w:sz w:val="96"/>
        </w:rPr>
      </w:pPr>
    </w:p>
    <w:p>
      <w:pPr>
        <w:spacing w:line="1061" w:lineRule="exact"/>
        <w:ind w:right="12" w:firstLine="2880" w:firstLineChars="300"/>
        <w:rPr>
          <w:sz w:val="96"/>
        </w:rPr>
      </w:pPr>
    </w:p>
    <w:p>
      <w:pPr>
        <w:spacing w:line="1061" w:lineRule="exact"/>
        <w:ind w:right="12" w:firstLine="2880" w:firstLineChars="300"/>
        <w:rPr>
          <w:sz w:val="96"/>
        </w:rPr>
      </w:pPr>
      <w:r>
        <w:rPr>
          <w:rFonts w:hint="eastAsia"/>
          <w:sz w:val="96"/>
        </w:rPr>
        <w:t>响应</w:t>
      </w:r>
      <w:r>
        <w:rPr>
          <w:sz w:val="96"/>
        </w:rPr>
        <w:t>文件</w:t>
      </w:r>
    </w:p>
    <w:p>
      <w:pPr>
        <w:spacing w:before="681"/>
        <w:ind w:left="22" w:right="12"/>
        <w:jc w:val="center"/>
        <w:rPr>
          <w:sz w:val="52"/>
        </w:rPr>
      </w:pPr>
      <w:r>
        <w:rPr>
          <w:sz w:val="52"/>
        </w:rPr>
        <w:t>（</w:t>
      </w:r>
      <w:r>
        <w:rPr>
          <w:rFonts w:hint="eastAsia"/>
          <w:sz w:val="52"/>
        </w:rPr>
        <w:t>商务技术</w:t>
      </w:r>
      <w:r>
        <w:rPr>
          <w:sz w:val="52"/>
        </w:rPr>
        <w:t>文件）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5"/>
        <w:tabs>
          <w:tab w:val="left" w:pos="4817"/>
        </w:tabs>
        <w:spacing w:line="360" w:lineRule="auto"/>
        <w:ind w:firstLine="1687" w:firstLineChars="700"/>
        <w:rPr>
          <w:sz w:val="24"/>
          <w:szCs w:val="24"/>
        </w:rPr>
      </w:pPr>
      <w:r>
        <w:rPr>
          <w:sz w:val="24"/>
          <w:szCs w:val="24"/>
        </w:rPr>
        <w:t>供</w:t>
      </w:r>
      <w:r>
        <w:rPr>
          <w:spacing w:val="-3"/>
          <w:sz w:val="24"/>
          <w:szCs w:val="24"/>
        </w:rPr>
        <w:t>应</w:t>
      </w:r>
      <w:r>
        <w:rPr>
          <w:sz w:val="24"/>
          <w:szCs w:val="24"/>
        </w:rPr>
        <w:t>商</w:t>
      </w:r>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pPr>
        <w:pStyle w:val="9"/>
        <w:spacing w:line="360" w:lineRule="auto"/>
        <w:rPr>
          <w:sz w:val="24"/>
          <w:szCs w:val="24"/>
        </w:rPr>
      </w:pPr>
    </w:p>
    <w:p>
      <w:pPr>
        <w:pStyle w:val="5"/>
        <w:tabs>
          <w:tab w:val="left" w:pos="2158"/>
          <w:tab w:val="left" w:pos="2717"/>
          <w:tab w:val="left" w:pos="3276"/>
          <w:tab w:val="left" w:pos="6077"/>
        </w:tabs>
        <w:spacing w:before="268" w:line="360" w:lineRule="auto"/>
        <w:ind w:left="1396" w:leftChars="665" w:right="1685" w:firstLine="241" w:firstLineChars="100"/>
        <w:rPr>
          <w:sz w:val="24"/>
          <w:szCs w:val="24"/>
        </w:rPr>
      </w:pPr>
      <w:r>
        <w:rPr>
          <w:sz w:val="24"/>
          <w:szCs w:val="24"/>
        </w:rPr>
        <w:t>法</w:t>
      </w:r>
      <w:r>
        <w:rPr>
          <w:spacing w:val="-3"/>
          <w:sz w:val="24"/>
          <w:szCs w:val="24"/>
        </w:rPr>
        <w:t>定</w:t>
      </w:r>
      <w:r>
        <w:rPr>
          <w:sz w:val="24"/>
          <w:szCs w:val="24"/>
        </w:rPr>
        <w:t>代表</w:t>
      </w:r>
      <w:r>
        <w:rPr>
          <w:spacing w:val="-3"/>
          <w:sz w:val="24"/>
          <w:szCs w:val="24"/>
        </w:rPr>
        <w:t>人</w:t>
      </w:r>
      <w:r>
        <w:rPr>
          <w:sz w:val="24"/>
          <w:szCs w:val="24"/>
        </w:rPr>
        <w:t>或授</w:t>
      </w:r>
      <w:r>
        <w:rPr>
          <w:spacing w:val="-3"/>
          <w:sz w:val="24"/>
          <w:szCs w:val="24"/>
        </w:rPr>
        <w:t>权</w:t>
      </w:r>
      <w:r>
        <w:rPr>
          <w:sz w:val="24"/>
          <w:szCs w:val="24"/>
        </w:rPr>
        <w:t>委托</w:t>
      </w:r>
      <w:r>
        <w:rPr>
          <w:spacing w:val="-3"/>
          <w:sz w:val="24"/>
          <w:szCs w:val="24"/>
        </w:rPr>
        <w:t>人</w:t>
      </w:r>
      <w:r>
        <w:rPr>
          <w:sz w:val="24"/>
          <w:szCs w:val="24"/>
        </w:rPr>
        <w:t>：</w:t>
      </w:r>
      <w:r>
        <w:rPr>
          <w:sz w:val="24"/>
          <w:szCs w:val="24"/>
          <w:u w:val="single"/>
        </w:rPr>
        <w:t xml:space="preserve"> </w:t>
      </w:r>
      <w:r>
        <w:rPr>
          <w:sz w:val="24"/>
          <w:szCs w:val="24"/>
          <w:u w:val="single"/>
        </w:rPr>
        <w:tab/>
      </w:r>
      <w:r>
        <w:rPr>
          <w:spacing w:val="-1"/>
          <w:sz w:val="24"/>
          <w:szCs w:val="24"/>
        </w:rPr>
        <w:t>（</w:t>
      </w:r>
      <w:r>
        <w:rPr>
          <w:spacing w:val="-3"/>
          <w:sz w:val="24"/>
          <w:szCs w:val="24"/>
        </w:rPr>
        <w:t>签</w:t>
      </w:r>
      <w:r>
        <w:rPr>
          <w:spacing w:val="-1"/>
          <w:sz w:val="24"/>
          <w:szCs w:val="24"/>
        </w:rPr>
        <w:t>字或</w:t>
      </w:r>
      <w:r>
        <w:rPr>
          <w:spacing w:val="-3"/>
          <w:sz w:val="24"/>
          <w:szCs w:val="24"/>
        </w:rPr>
        <w:t>盖</w:t>
      </w:r>
      <w:r>
        <w:rPr>
          <w:spacing w:val="-1"/>
          <w:sz w:val="24"/>
          <w:szCs w:val="24"/>
        </w:rPr>
        <w:t>章</w:t>
      </w:r>
      <w:r>
        <w:rPr>
          <w:sz w:val="24"/>
          <w:szCs w:val="24"/>
        </w:rPr>
        <w:t xml:space="preserve">） </w:t>
      </w:r>
    </w:p>
    <w:p/>
    <w:p>
      <w:pPr>
        <w:pStyle w:val="5"/>
        <w:tabs>
          <w:tab w:val="left" w:pos="2158"/>
          <w:tab w:val="left" w:pos="2717"/>
          <w:tab w:val="left" w:pos="3276"/>
          <w:tab w:val="left" w:pos="6077"/>
        </w:tabs>
        <w:spacing w:before="268" w:line="360" w:lineRule="auto"/>
        <w:ind w:left="1396" w:leftChars="665" w:right="1685" w:firstLine="241" w:firstLineChars="100"/>
        <w:rPr>
          <w:sz w:val="24"/>
          <w:szCs w:val="24"/>
        </w:rPr>
        <w:sectPr>
          <w:pgSz w:w="11910" w:h="16840"/>
          <w:pgMar w:top="1060" w:right="1490" w:bottom="1020" w:left="1180" w:header="0" w:footer="827" w:gutter="0"/>
          <w:cols w:space="720" w:num="1"/>
        </w:sectPr>
      </w:pPr>
      <w:r>
        <w:rPr>
          <w:sz w:val="24"/>
          <w:szCs w:val="24"/>
        </w:rPr>
        <w:t>日</w:t>
      </w:r>
      <w:r>
        <w:rPr>
          <w:spacing w:val="-3"/>
          <w:sz w:val="24"/>
          <w:szCs w:val="24"/>
        </w:rPr>
        <w:t>期</w:t>
      </w:r>
      <w:r>
        <w:rPr>
          <w:sz w:val="24"/>
          <w:szCs w:val="24"/>
        </w:rPr>
        <w:t>：</w:t>
      </w:r>
      <w:r>
        <w:rPr>
          <w:sz w:val="24"/>
          <w:szCs w:val="24"/>
        </w:rPr>
        <w:tab/>
      </w:r>
      <w:r>
        <w:rPr>
          <w:sz w:val="24"/>
          <w:szCs w:val="24"/>
        </w:rPr>
        <w:t>年</w:t>
      </w:r>
      <w:r>
        <w:rPr>
          <w:sz w:val="24"/>
          <w:szCs w:val="24"/>
        </w:rPr>
        <w:tab/>
      </w:r>
      <w:r>
        <w:rPr>
          <w:sz w:val="24"/>
          <w:szCs w:val="24"/>
        </w:rPr>
        <w:t>月</w:t>
      </w:r>
      <w:r>
        <w:rPr>
          <w:rFonts w:hint="eastAsia"/>
          <w:sz w:val="24"/>
          <w:szCs w:val="24"/>
        </w:rPr>
        <w:t xml:space="preserve">   </w:t>
      </w:r>
    </w:p>
    <w:p>
      <w:pPr>
        <w:pStyle w:val="7"/>
        <w:ind w:left="0" w:firstLine="3205" w:firstLineChars="1200"/>
        <w:rPr>
          <w:sz w:val="28"/>
          <w:szCs w:val="28"/>
        </w:rPr>
      </w:pPr>
      <w:r>
        <w:rPr>
          <w:rFonts w:hint="eastAsia"/>
          <w:w w:val="95"/>
          <w:sz w:val="28"/>
          <w:szCs w:val="28"/>
        </w:rPr>
        <w:t>技术规格偏离表</w:t>
      </w:r>
    </w:p>
    <w:p>
      <w:pPr>
        <w:pStyle w:val="9"/>
        <w:spacing w:before="32"/>
        <w:rPr>
          <w:rFonts w:ascii="宋体" w:hAnsi="宋体" w:eastAsia="宋体" w:cs="宋体"/>
          <w:sz w:val="24"/>
          <w:szCs w:val="24"/>
        </w:rPr>
      </w:pPr>
      <w:r>
        <w:rPr>
          <w:rFonts w:hint="eastAsia" w:ascii="宋体" w:hAnsi="宋体" w:eastAsia="宋体" w:cs="宋体"/>
          <w:sz w:val="24"/>
          <w:szCs w:val="24"/>
        </w:rPr>
        <w:t xml:space="preserve">项目名称： </w:t>
      </w:r>
    </w:p>
    <w:p>
      <w:pPr>
        <w:pStyle w:val="9"/>
        <w:spacing w:before="4"/>
        <w:rPr>
          <w:w w:val="95"/>
        </w:rPr>
      </w:pPr>
    </w:p>
    <w:tbl>
      <w:tblPr>
        <w:tblStyle w:val="12"/>
        <w:tblpPr w:leftFromText="180" w:rightFromText="180" w:vertAnchor="text" w:horzAnchor="page" w:tblpX="1523" w:tblpY="8"/>
        <w:tblOverlap w:val="never"/>
        <w:tblW w:w="0" w:type="auto"/>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vAlign w:val="center"/>
          </w:tcPr>
          <w:p>
            <w:pPr>
              <w:pStyle w:val="16"/>
              <w:spacing w:before="51"/>
              <w:ind w:left="0"/>
              <w:jc w:val="center"/>
              <w:rPr>
                <w:sz w:val="21"/>
                <w:szCs w:val="21"/>
                <w:lang w:val="en-US" w:bidi="ar-SA"/>
              </w:rPr>
            </w:pPr>
            <w:r>
              <w:rPr>
                <w:rFonts w:hint="eastAsia"/>
                <w:sz w:val="21"/>
                <w:szCs w:val="21"/>
                <w:lang w:val="en-US" w:bidi="ar-SA"/>
              </w:rPr>
              <w:t>序号</w:t>
            </w:r>
          </w:p>
        </w:tc>
        <w:tc>
          <w:tcPr>
            <w:tcW w:w="2458" w:type="dxa"/>
            <w:tcBorders>
              <w:left w:val="single" w:color="000000" w:sz="6" w:space="0"/>
              <w:bottom w:val="single" w:color="000000" w:sz="6" w:space="0"/>
              <w:right w:val="single" w:color="000000" w:sz="6" w:space="0"/>
            </w:tcBorders>
            <w:vAlign w:val="center"/>
          </w:tcPr>
          <w:p>
            <w:pPr>
              <w:pStyle w:val="16"/>
              <w:spacing w:before="51"/>
              <w:ind w:left="0"/>
              <w:jc w:val="center"/>
              <w:rPr>
                <w:sz w:val="21"/>
                <w:szCs w:val="21"/>
                <w:lang w:val="en-US" w:bidi="ar-SA"/>
              </w:rPr>
            </w:pPr>
            <w:r>
              <w:rPr>
                <w:rFonts w:hint="eastAsia"/>
                <w:sz w:val="21"/>
                <w:szCs w:val="21"/>
                <w:lang w:val="en-US" w:bidi="ar-SA"/>
              </w:rPr>
              <w:t>技术参数要求</w:t>
            </w:r>
          </w:p>
        </w:tc>
        <w:tc>
          <w:tcPr>
            <w:tcW w:w="2458" w:type="dxa"/>
            <w:tcBorders>
              <w:left w:val="single" w:color="000000" w:sz="6" w:space="0"/>
              <w:bottom w:val="single" w:color="000000" w:sz="6" w:space="0"/>
              <w:right w:val="single" w:color="000000" w:sz="6" w:space="0"/>
            </w:tcBorders>
            <w:vAlign w:val="center"/>
          </w:tcPr>
          <w:p>
            <w:pPr>
              <w:pStyle w:val="16"/>
              <w:spacing w:before="51"/>
              <w:ind w:left="0"/>
              <w:jc w:val="center"/>
              <w:rPr>
                <w:sz w:val="21"/>
                <w:szCs w:val="21"/>
                <w:lang w:val="en-US" w:bidi="ar-SA"/>
              </w:rPr>
            </w:pPr>
            <w:r>
              <w:rPr>
                <w:rFonts w:hint="eastAsia"/>
                <w:sz w:val="21"/>
                <w:szCs w:val="21"/>
                <w:lang w:val="en-US" w:bidi="ar-SA"/>
              </w:rPr>
              <w:t>技术响应</w:t>
            </w:r>
          </w:p>
        </w:tc>
        <w:tc>
          <w:tcPr>
            <w:tcW w:w="1432" w:type="dxa"/>
            <w:tcBorders>
              <w:left w:val="single" w:color="000000" w:sz="6" w:space="0"/>
              <w:bottom w:val="single" w:color="000000" w:sz="6" w:space="0"/>
              <w:right w:val="single" w:color="000000" w:sz="6" w:space="0"/>
            </w:tcBorders>
            <w:vAlign w:val="center"/>
          </w:tcPr>
          <w:p>
            <w:pPr>
              <w:pStyle w:val="16"/>
              <w:spacing w:before="51"/>
              <w:ind w:left="0"/>
              <w:jc w:val="center"/>
              <w:rPr>
                <w:sz w:val="21"/>
                <w:szCs w:val="21"/>
                <w:lang w:val="en-US" w:bidi="ar-SA"/>
              </w:rPr>
            </w:pPr>
            <w:r>
              <w:rPr>
                <w:rFonts w:hint="eastAsia"/>
                <w:sz w:val="21"/>
                <w:szCs w:val="21"/>
                <w:lang w:val="en-US" w:bidi="ar-SA"/>
              </w:rPr>
              <w:t>偏离情况</w:t>
            </w:r>
          </w:p>
        </w:tc>
        <w:tc>
          <w:tcPr>
            <w:tcW w:w="1418" w:type="dxa"/>
            <w:tcBorders>
              <w:left w:val="single" w:color="000000" w:sz="6" w:space="0"/>
              <w:bottom w:val="single" w:color="000000" w:sz="6" w:space="0"/>
            </w:tcBorders>
            <w:vAlign w:val="center"/>
          </w:tcPr>
          <w:p>
            <w:pPr>
              <w:pStyle w:val="16"/>
              <w:spacing w:before="51"/>
              <w:ind w:left="0" w:right="475"/>
              <w:jc w:val="center"/>
              <w:rPr>
                <w:sz w:val="21"/>
                <w:szCs w:val="21"/>
                <w:lang w:val="en-US" w:bidi="ar-SA"/>
              </w:rPr>
            </w:pPr>
            <w:r>
              <w:rPr>
                <w:rFonts w:hint="eastAsia"/>
                <w:sz w:val="21"/>
                <w:szCs w:val="21"/>
                <w:lang w:val="en-US" w:bidi="ar-SA"/>
              </w:rPr>
              <w:t>说明</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16"/>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16"/>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16"/>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16"/>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pPr>
              <w:pStyle w:val="16"/>
              <w:jc w:val="center"/>
              <w:rPr>
                <w:rFonts w:ascii="Times New Roman"/>
                <w:sz w:val="20"/>
              </w:rPr>
            </w:pPr>
          </w:p>
        </w:tc>
        <w:tc>
          <w:tcPr>
            <w:tcW w:w="1432" w:type="dxa"/>
            <w:tcBorders>
              <w:top w:val="single" w:color="000000" w:sz="6" w:space="0"/>
              <w:left w:val="single" w:color="000000" w:sz="6" w:space="0"/>
              <w:right w:val="single" w:color="000000" w:sz="6" w:space="0"/>
            </w:tcBorders>
            <w:vAlign w:val="center"/>
          </w:tcPr>
          <w:p>
            <w:pPr>
              <w:pStyle w:val="16"/>
              <w:jc w:val="center"/>
              <w:rPr>
                <w:rFonts w:ascii="Times New Roman"/>
                <w:sz w:val="20"/>
              </w:rPr>
            </w:pPr>
          </w:p>
        </w:tc>
        <w:tc>
          <w:tcPr>
            <w:tcW w:w="1418" w:type="dxa"/>
            <w:tcBorders>
              <w:top w:val="single" w:color="000000" w:sz="6" w:space="0"/>
              <w:left w:val="single" w:color="000000" w:sz="6" w:space="0"/>
            </w:tcBorders>
            <w:vAlign w:val="center"/>
          </w:tcPr>
          <w:p>
            <w:pPr>
              <w:pStyle w:val="16"/>
              <w:jc w:val="center"/>
              <w:rPr>
                <w:rFonts w:ascii="Times New Roman"/>
                <w:sz w:val="20"/>
              </w:rPr>
            </w:pPr>
          </w:p>
        </w:tc>
      </w:tr>
    </w:tbl>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rPr>
          <w:rFonts w:ascii="宋体" w:hAnsi="宋体" w:eastAsia="宋体" w:cs="宋体"/>
        </w:rPr>
      </w:pPr>
    </w:p>
    <w:p>
      <w:pPr>
        <w:pStyle w:val="9"/>
        <w:spacing w:before="32" w:line="360" w:lineRule="auto"/>
        <w:rPr>
          <w:rFonts w:ascii="宋体" w:hAnsi="宋体" w:eastAsia="宋体" w:cs="宋体"/>
        </w:rPr>
      </w:pPr>
    </w:p>
    <w:p>
      <w:pPr>
        <w:pStyle w:val="10"/>
        <w:adjustRightInd w:val="0"/>
        <w:snapToGrid w:val="0"/>
        <w:spacing w:before="120" w:after="120" w:line="300" w:lineRule="auto"/>
        <w:ind w:left="1260" w:hanging="420"/>
        <w:rPr>
          <w:rFonts w:hint="eastAsia" w:hAnsi="宋体" w:cs="宋体"/>
        </w:rPr>
      </w:pPr>
    </w:p>
    <w:p>
      <w:pPr>
        <w:pStyle w:val="10"/>
        <w:adjustRightInd w:val="0"/>
        <w:snapToGrid w:val="0"/>
        <w:spacing w:before="120" w:after="120" w:line="300" w:lineRule="auto"/>
        <w:ind w:left="1260" w:hanging="420"/>
        <w:rPr>
          <w:rFonts w:hint="eastAsia" w:hAnsi="宋体" w:cs="宋体"/>
        </w:rPr>
      </w:pPr>
    </w:p>
    <w:p>
      <w:pPr>
        <w:pStyle w:val="10"/>
        <w:adjustRightInd w:val="0"/>
        <w:snapToGrid w:val="0"/>
        <w:spacing w:before="120" w:after="120" w:line="300" w:lineRule="auto"/>
        <w:ind w:left="1260" w:hanging="420"/>
        <w:rPr>
          <w:rFonts w:hint="eastAsia" w:hAnsi="宋体" w:cs="宋体"/>
        </w:rPr>
      </w:pPr>
    </w:p>
    <w:p>
      <w:pPr>
        <w:pStyle w:val="10"/>
        <w:adjustRightInd w:val="0"/>
        <w:snapToGrid w:val="0"/>
        <w:spacing w:before="120" w:after="120" w:line="300" w:lineRule="auto"/>
        <w:ind w:left="1260" w:hanging="420"/>
        <w:rPr>
          <w:rFonts w:hint="eastAsia" w:hAnsi="宋体" w:cs="宋体"/>
        </w:rPr>
      </w:pPr>
    </w:p>
    <w:p>
      <w:pPr>
        <w:pStyle w:val="10"/>
        <w:adjustRightInd w:val="0"/>
        <w:snapToGrid w:val="0"/>
        <w:spacing w:before="120" w:after="120" w:line="300" w:lineRule="auto"/>
        <w:ind w:left="1260" w:hanging="420"/>
        <w:rPr>
          <w:rFonts w:hint="eastAsia" w:hAnsi="宋体" w:cs="宋体"/>
        </w:rPr>
      </w:pPr>
    </w:p>
    <w:p>
      <w:pPr>
        <w:pStyle w:val="10"/>
        <w:adjustRightInd w:val="0"/>
        <w:snapToGrid w:val="0"/>
        <w:spacing w:before="120" w:after="120" w:line="300" w:lineRule="auto"/>
        <w:ind w:left="1260" w:hanging="420"/>
        <w:rPr>
          <w:rFonts w:hint="eastAsia" w:hAnsi="宋体" w:cs="宋体"/>
        </w:rPr>
      </w:pPr>
    </w:p>
    <w:p>
      <w:pPr>
        <w:pStyle w:val="10"/>
        <w:adjustRightInd w:val="0"/>
        <w:snapToGrid w:val="0"/>
        <w:spacing w:before="120" w:after="120" w:line="300" w:lineRule="auto"/>
        <w:ind w:left="1260" w:hanging="420"/>
        <w:rPr>
          <w:rFonts w:hint="eastAsia" w:hAnsi="宋体" w:cs="宋体"/>
        </w:rPr>
      </w:pPr>
    </w:p>
    <w:p>
      <w:pPr>
        <w:pStyle w:val="10"/>
        <w:adjustRightInd w:val="0"/>
        <w:snapToGrid w:val="0"/>
        <w:spacing w:before="120" w:after="120" w:line="300" w:lineRule="auto"/>
        <w:ind w:left="1260" w:hanging="420"/>
        <w:rPr>
          <w:rFonts w:hAnsi="宋体" w:cs="宋体"/>
        </w:rPr>
      </w:pPr>
      <w:r>
        <w:rPr>
          <w:rFonts w:hint="eastAsia" w:hAnsi="宋体" w:cs="宋体"/>
        </w:rPr>
        <w:t>供应商全称（盖单位公章）：</w:t>
      </w:r>
    </w:p>
    <w:p>
      <w:pPr>
        <w:pStyle w:val="10"/>
        <w:adjustRightInd w:val="0"/>
        <w:snapToGrid w:val="0"/>
        <w:spacing w:before="120" w:after="120" w:line="300" w:lineRule="auto"/>
        <w:ind w:left="1260" w:hanging="420"/>
        <w:rPr>
          <w:rFonts w:hAnsi="宋体" w:cs="宋体"/>
        </w:rPr>
      </w:pPr>
    </w:p>
    <w:p>
      <w:pPr>
        <w:pStyle w:val="10"/>
        <w:adjustRightInd w:val="0"/>
        <w:snapToGrid w:val="0"/>
        <w:spacing w:before="120" w:after="120" w:line="300" w:lineRule="auto"/>
        <w:ind w:left="1260" w:hanging="420"/>
        <w:rPr>
          <w:rFonts w:hAnsi="宋体" w:cs="宋体"/>
        </w:rPr>
      </w:pPr>
      <w:r>
        <w:rPr>
          <w:rFonts w:hint="eastAsia" w:hAnsi="宋体" w:cs="宋体"/>
        </w:rPr>
        <w:t>采购文件签署人（签字或盖章）：</w:t>
      </w:r>
    </w:p>
    <w:p>
      <w:pPr>
        <w:pStyle w:val="10"/>
        <w:adjustRightInd w:val="0"/>
        <w:snapToGrid w:val="0"/>
        <w:spacing w:before="120" w:after="120" w:line="300" w:lineRule="auto"/>
        <w:ind w:left="1260" w:hanging="420"/>
        <w:rPr>
          <w:rFonts w:hAnsi="宋体" w:cs="宋体"/>
        </w:rPr>
      </w:pPr>
    </w:p>
    <w:p>
      <w:pPr>
        <w:pStyle w:val="10"/>
        <w:adjustRightInd w:val="0"/>
        <w:snapToGrid w:val="0"/>
        <w:spacing w:before="120" w:after="120" w:line="300" w:lineRule="auto"/>
        <w:ind w:left="1260" w:hanging="420"/>
        <w:rPr>
          <w:rFonts w:hAnsi="宋体" w:cs="宋体"/>
          <w:kern w:val="0"/>
          <w:szCs w:val="21"/>
        </w:rPr>
      </w:pPr>
      <w:r>
        <w:rPr>
          <w:rFonts w:hint="eastAsia" w:hAnsi="宋体" w:cs="宋体"/>
        </w:rPr>
        <w:t xml:space="preserve">日期：  </w:t>
      </w:r>
      <w:r>
        <w:rPr>
          <w:rFonts w:hint="eastAsia" w:hAnsi="宋体" w:cs="宋体"/>
          <w:kern w:val="0"/>
          <w:szCs w:val="21"/>
        </w:rPr>
        <w:t>年  月  日</w:t>
      </w:r>
    </w:p>
    <w:p>
      <w:pPr>
        <w:pStyle w:val="9"/>
        <w:spacing w:before="5" w:line="360" w:lineRule="auto"/>
        <w:rPr>
          <w:sz w:val="24"/>
          <w:szCs w:val="24"/>
        </w:rPr>
      </w:pPr>
    </w:p>
    <w:p>
      <w:pPr>
        <w:pStyle w:val="9"/>
        <w:spacing w:before="5" w:line="360" w:lineRule="auto"/>
        <w:rPr>
          <w:sz w:val="24"/>
          <w:szCs w:val="24"/>
        </w:rPr>
      </w:pP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注：</w:t>
      </w: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1、与“</w:t>
      </w:r>
      <w:r>
        <w:rPr>
          <w:rFonts w:hint="eastAsia" w:ascii="宋体" w:hAnsi="宋体" w:eastAsia="宋体" w:cs="宋体"/>
          <w:sz w:val="24"/>
          <w:szCs w:val="24"/>
          <w:lang w:val="en-US" w:eastAsia="zh-CN"/>
        </w:rPr>
        <w:t>二</w:t>
      </w:r>
      <w:r>
        <w:rPr>
          <w:rFonts w:hint="eastAsia" w:ascii="宋体" w:hAnsi="宋体" w:eastAsia="宋体" w:cs="宋体"/>
          <w:sz w:val="24"/>
          <w:szCs w:val="24"/>
        </w:rPr>
        <w:t>、采购需求内容”逐条对应</w:t>
      </w: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2、“偏离情况”栏填写：“正偏离”或“负偏离”或“符合”</w:t>
      </w:r>
    </w:p>
    <w:p>
      <w:r>
        <w:br w:type="page"/>
      </w:r>
    </w:p>
    <w:p>
      <w:pPr>
        <w:pStyle w:val="7"/>
        <w:ind w:left="0"/>
        <w:rPr>
          <w:sz w:val="24"/>
          <w:szCs w:val="24"/>
        </w:rPr>
      </w:pPr>
      <w:r>
        <w:rPr>
          <w:w w:val="95"/>
          <w:sz w:val="24"/>
          <w:szCs w:val="24"/>
        </w:rPr>
        <w:t>商务技术文件封面</w:t>
      </w:r>
    </w:p>
    <w:p>
      <w:pPr>
        <w:pStyle w:val="6"/>
        <w:tabs>
          <w:tab w:val="left" w:pos="4382"/>
        </w:tabs>
        <w:ind w:firstLine="0" w:firstLineChars="0"/>
        <w:rPr>
          <w:spacing w:val="-1"/>
          <w:sz w:val="24"/>
          <w:szCs w:val="22"/>
        </w:rPr>
      </w:pPr>
    </w:p>
    <w:p>
      <w:pPr>
        <w:pStyle w:val="6"/>
        <w:tabs>
          <w:tab w:val="left" w:pos="4382"/>
        </w:tabs>
        <w:ind w:firstLine="0" w:firstLineChars="0"/>
        <w:rPr>
          <w:spacing w:val="-1"/>
          <w:sz w:val="24"/>
          <w:szCs w:val="22"/>
        </w:rPr>
      </w:pPr>
    </w:p>
    <w:p>
      <w:pPr>
        <w:pStyle w:val="6"/>
        <w:tabs>
          <w:tab w:val="left" w:pos="4382"/>
        </w:tabs>
        <w:ind w:firstLine="0" w:firstLineChars="0"/>
        <w:rPr>
          <w:rFonts w:ascii="Times New Roman" w:eastAsia="Times New Roman"/>
          <w:sz w:val="24"/>
          <w:szCs w:val="22"/>
        </w:rPr>
      </w:pPr>
      <w:r>
        <w:rPr>
          <w:spacing w:val="-1"/>
          <w:sz w:val="24"/>
          <w:szCs w:val="22"/>
        </w:rPr>
        <w:t>项</w:t>
      </w:r>
      <w:r>
        <w:rPr>
          <w:sz w:val="24"/>
          <w:szCs w:val="22"/>
        </w:rPr>
        <w:t>目名称：</w:t>
      </w:r>
      <w:r>
        <w:rPr>
          <w:rFonts w:ascii="Times New Roman" w:eastAsia="Times New Roman"/>
          <w:sz w:val="24"/>
          <w:szCs w:val="22"/>
          <w:u w:val="single"/>
        </w:rPr>
        <w:t xml:space="preserve"> </w:t>
      </w:r>
      <w:r>
        <w:rPr>
          <w:rFonts w:ascii="Times New Roman" w:eastAsia="Times New Roman"/>
          <w:sz w:val="24"/>
          <w:szCs w:val="22"/>
          <w:u w:val="single"/>
        </w:rPr>
        <w:tab/>
      </w:r>
    </w:p>
    <w:p>
      <w:pPr>
        <w:rPr>
          <w:rFonts w:ascii="宋体" w:hAnsi="宋体" w:cs="宋体"/>
          <w:szCs w:val="21"/>
        </w:rPr>
      </w:pPr>
    </w:p>
    <w:p>
      <w:pPr>
        <w:rPr>
          <w:rFonts w:ascii="宋体" w:hAnsi="宋体" w:cs="宋体"/>
          <w:szCs w:val="21"/>
        </w:rPr>
      </w:pPr>
    </w:p>
    <w:p>
      <w:pPr>
        <w:spacing w:line="1061" w:lineRule="exact"/>
        <w:ind w:left="22" w:right="12"/>
        <w:jc w:val="center"/>
        <w:rPr>
          <w:sz w:val="96"/>
        </w:rPr>
      </w:pPr>
    </w:p>
    <w:p>
      <w:pPr>
        <w:spacing w:line="1061" w:lineRule="exact"/>
        <w:ind w:right="12"/>
        <w:rPr>
          <w:sz w:val="96"/>
        </w:rPr>
      </w:pPr>
    </w:p>
    <w:p>
      <w:pPr>
        <w:spacing w:line="1061" w:lineRule="exact"/>
        <w:ind w:left="22" w:right="12"/>
        <w:jc w:val="center"/>
        <w:rPr>
          <w:sz w:val="96"/>
        </w:rPr>
      </w:pPr>
      <w:r>
        <w:rPr>
          <w:rFonts w:hint="eastAsia"/>
          <w:sz w:val="96"/>
        </w:rPr>
        <w:t>响应</w:t>
      </w:r>
      <w:r>
        <w:rPr>
          <w:sz w:val="96"/>
        </w:rPr>
        <w:t>文件</w:t>
      </w:r>
    </w:p>
    <w:p>
      <w:pPr>
        <w:spacing w:before="681"/>
        <w:ind w:left="22" w:right="12"/>
        <w:jc w:val="center"/>
        <w:rPr>
          <w:sz w:val="52"/>
        </w:rPr>
      </w:pPr>
      <w:r>
        <w:rPr>
          <w:sz w:val="52"/>
        </w:rPr>
        <w:t>（</w:t>
      </w:r>
      <w:r>
        <w:rPr>
          <w:rFonts w:hint="eastAsia"/>
          <w:sz w:val="52"/>
        </w:rPr>
        <w:t>商务</w:t>
      </w:r>
      <w:r>
        <w:rPr>
          <w:sz w:val="52"/>
        </w:rPr>
        <w:t>文件）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5"/>
        <w:tabs>
          <w:tab w:val="left" w:pos="4817"/>
        </w:tabs>
        <w:spacing w:line="360" w:lineRule="auto"/>
        <w:ind w:firstLine="1446" w:firstLineChars="600"/>
        <w:rPr>
          <w:sz w:val="24"/>
          <w:szCs w:val="24"/>
        </w:rPr>
      </w:pPr>
      <w:r>
        <w:rPr>
          <w:sz w:val="24"/>
          <w:szCs w:val="24"/>
        </w:rPr>
        <w:t>供</w:t>
      </w:r>
      <w:r>
        <w:rPr>
          <w:spacing w:val="-3"/>
          <w:sz w:val="24"/>
          <w:szCs w:val="24"/>
        </w:rPr>
        <w:t>应</w:t>
      </w:r>
      <w:r>
        <w:rPr>
          <w:sz w:val="24"/>
          <w:szCs w:val="24"/>
        </w:rPr>
        <w:t>商</w:t>
      </w:r>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pPr>
        <w:pStyle w:val="9"/>
        <w:spacing w:line="360" w:lineRule="auto"/>
        <w:rPr>
          <w:sz w:val="24"/>
          <w:szCs w:val="24"/>
        </w:rPr>
      </w:pPr>
    </w:p>
    <w:p>
      <w:pPr>
        <w:pStyle w:val="5"/>
        <w:tabs>
          <w:tab w:val="left" w:pos="2158"/>
          <w:tab w:val="left" w:pos="2717"/>
          <w:tab w:val="left" w:pos="3276"/>
          <w:tab w:val="left" w:pos="6077"/>
        </w:tabs>
        <w:spacing w:before="268" w:line="360" w:lineRule="auto"/>
        <w:ind w:right="1685" w:firstLine="1446" w:firstLineChars="600"/>
        <w:rPr>
          <w:sz w:val="24"/>
          <w:szCs w:val="24"/>
        </w:rPr>
      </w:pPr>
      <w:r>
        <w:rPr>
          <w:sz w:val="24"/>
          <w:szCs w:val="24"/>
        </w:rPr>
        <w:t>法</w:t>
      </w:r>
      <w:r>
        <w:rPr>
          <w:spacing w:val="-3"/>
          <w:sz w:val="24"/>
          <w:szCs w:val="24"/>
        </w:rPr>
        <w:t>定</w:t>
      </w:r>
      <w:r>
        <w:rPr>
          <w:sz w:val="24"/>
          <w:szCs w:val="24"/>
        </w:rPr>
        <w:t>代表</w:t>
      </w:r>
      <w:r>
        <w:rPr>
          <w:spacing w:val="-3"/>
          <w:sz w:val="24"/>
          <w:szCs w:val="24"/>
        </w:rPr>
        <w:t>人</w:t>
      </w:r>
      <w:r>
        <w:rPr>
          <w:sz w:val="24"/>
          <w:szCs w:val="24"/>
        </w:rPr>
        <w:t>或授</w:t>
      </w:r>
      <w:r>
        <w:rPr>
          <w:spacing w:val="-3"/>
          <w:sz w:val="24"/>
          <w:szCs w:val="24"/>
        </w:rPr>
        <w:t>权</w:t>
      </w:r>
      <w:r>
        <w:rPr>
          <w:sz w:val="24"/>
          <w:szCs w:val="24"/>
        </w:rPr>
        <w:t>委托</w:t>
      </w:r>
      <w:r>
        <w:rPr>
          <w:spacing w:val="-3"/>
          <w:sz w:val="24"/>
          <w:szCs w:val="24"/>
        </w:rPr>
        <w:t>人</w:t>
      </w:r>
      <w:r>
        <w:rPr>
          <w:sz w:val="24"/>
          <w:szCs w:val="24"/>
        </w:rPr>
        <w:t>：</w:t>
      </w:r>
      <w:r>
        <w:rPr>
          <w:sz w:val="24"/>
          <w:szCs w:val="24"/>
          <w:u w:val="single"/>
        </w:rPr>
        <w:t xml:space="preserve"> </w:t>
      </w:r>
      <w:r>
        <w:rPr>
          <w:sz w:val="24"/>
          <w:szCs w:val="24"/>
          <w:u w:val="single"/>
        </w:rPr>
        <w:tab/>
      </w:r>
      <w:r>
        <w:rPr>
          <w:spacing w:val="-1"/>
          <w:sz w:val="24"/>
          <w:szCs w:val="24"/>
        </w:rPr>
        <w:t>（</w:t>
      </w:r>
      <w:r>
        <w:rPr>
          <w:spacing w:val="-3"/>
          <w:sz w:val="24"/>
          <w:szCs w:val="24"/>
        </w:rPr>
        <w:t>签</w:t>
      </w:r>
      <w:r>
        <w:rPr>
          <w:spacing w:val="-1"/>
          <w:sz w:val="24"/>
          <w:szCs w:val="24"/>
        </w:rPr>
        <w:t>字或</w:t>
      </w:r>
      <w:r>
        <w:rPr>
          <w:spacing w:val="-3"/>
          <w:sz w:val="24"/>
          <w:szCs w:val="24"/>
        </w:rPr>
        <w:t>盖</w:t>
      </w:r>
      <w:r>
        <w:rPr>
          <w:spacing w:val="-1"/>
          <w:sz w:val="24"/>
          <w:szCs w:val="24"/>
        </w:rPr>
        <w:t>章</w:t>
      </w:r>
      <w:r>
        <w:rPr>
          <w:sz w:val="24"/>
          <w:szCs w:val="24"/>
        </w:rPr>
        <w:t xml:space="preserve">） </w:t>
      </w:r>
    </w:p>
    <w:p/>
    <w:p/>
    <w:p>
      <w:pPr>
        <w:pStyle w:val="5"/>
        <w:tabs>
          <w:tab w:val="left" w:pos="2158"/>
          <w:tab w:val="left" w:pos="2717"/>
          <w:tab w:val="left" w:pos="3276"/>
          <w:tab w:val="left" w:pos="6077"/>
        </w:tabs>
        <w:spacing w:before="268" w:line="360" w:lineRule="auto"/>
        <w:ind w:right="1685" w:firstLine="1446" w:firstLineChars="600"/>
        <w:rPr>
          <w:sz w:val="24"/>
          <w:szCs w:val="24"/>
        </w:rPr>
        <w:sectPr>
          <w:pgSz w:w="11910" w:h="16840"/>
          <w:pgMar w:top="1060" w:right="1000" w:bottom="1020" w:left="1180" w:header="0" w:footer="827" w:gutter="0"/>
          <w:cols w:space="720" w:num="1"/>
        </w:sectPr>
      </w:pPr>
      <w:r>
        <w:rPr>
          <w:sz w:val="24"/>
          <w:szCs w:val="24"/>
        </w:rPr>
        <w:t>日</w:t>
      </w:r>
      <w:r>
        <w:rPr>
          <w:spacing w:val="-3"/>
          <w:sz w:val="24"/>
          <w:szCs w:val="24"/>
        </w:rPr>
        <w:t>期</w:t>
      </w:r>
      <w:r>
        <w:rPr>
          <w:sz w:val="24"/>
          <w:szCs w:val="24"/>
        </w:rPr>
        <w:t>：</w:t>
      </w:r>
      <w:r>
        <w:rPr>
          <w:sz w:val="24"/>
          <w:szCs w:val="24"/>
        </w:rPr>
        <w:tab/>
      </w:r>
      <w:r>
        <w:rPr>
          <w:sz w:val="24"/>
          <w:szCs w:val="24"/>
        </w:rPr>
        <w:t>年</w:t>
      </w:r>
      <w:r>
        <w:rPr>
          <w:sz w:val="24"/>
          <w:szCs w:val="24"/>
        </w:rPr>
        <w:tab/>
      </w:r>
      <w:r>
        <w:rPr>
          <w:sz w:val="24"/>
          <w:szCs w:val="24"/>
        </w:rPr>
        <w:t>月</w:t>
      </w:r>
      <w:r>
        <w:rPr>
          <w:rFonts w:hint="eastAsia"/>
          <w:sz w:val="24"/>
          <w:szCs w:val="24"/>
        </w:rPr>
        <w:t xml:space="preserve">   </w:t>
      </w:r>
    </w:p>
    <w:p>
      <w:pPr>
        <w:pStyle w:val="19"/>
        <w:jc w:val="center"/>
        <w:rPr>
          <w:rFonts w:ascii="宋体" w:hAnsi="宋体"/>
          <w:b/>
          <w:bCs/>
          <w:sz w:val="24"/>
        </w:rPr>
      </w:pPr>
      <w:r>
        <w:rPr>
          <w:rFonts w:hint="eastAsia" w:ascii="宋体" w:hAnsi="宋体"/>
          <w:b/>
          <w:bCs/>
          <w:sz w:val="24"/>
        </w:rPr>
        <w:t>温州医科大学附属第二医院</w:t>
      </w:r>
      <w:r>
        <w:rPr>
          <w:rFonts w:hint="eastAsia" w:ascii="宋体" w:hAnsi="宋体"/>
          <w:b/>
          <w:bCs/>
          <w:sz w:val="24"/>
          <w:lang w:val="en-US" w:eastAsia="zh-CN"/>
        </w:rPr>
        <w:t>资产评估</w:t>
      </w:r>
      <w:r>
        <w:rPr>
          <w:rFonts w:hint="eastAsia" w:ascii="宋体" w:hAnsi="宋体"/>
          <w:b/>
          <w:bCs/>
          <w:sz w:val="24"/>
        </w:rPr>
        <w:t>服务采购报价单</w:t>
      </w:r>
    </w:p>
    <w:p>
      <w:pPr>
        <w:spacing w:after="156" w:afterLines="50" w:line="360" w:lineRule="auto"/>
        <w:rPr>
          <w:rFonts w:ascii="宋体" w:hAnsi="宋体" w:cs="Times New Roman"/>
          <w:sz w:val="24"/>
          <w:szCs w:val="24"/>
        </w:rPr>
      </w:pPr>
    </w:p>
    <w:p>
      <w:pPr>
        <w:spacing w:after="156" w:afterLines="50" w:line="360" w:lineRule="auto"/>
        <w:rPr>
          <w:rFonts w:ascii="宋体" w:hAnsi="宋体" w:cs="Times New Roman"/>
          <w:sz w:val="24"/>
          <w:szCs w:val="24"/>
          <w:u w:val="single"/>
        </w:rPr>
      </w:pPr>
      <w:r>
        <w:rPr>
          <w:rFonts w:hint="eastAsia" w:ascii="宋体" w:hAnsi="宋体" w:cs="Times New Roman"/>
          <w:sz w:val="24"/>
          <w:szCs w:val="24"/>
        </w:rPr>
        <w:t xml:space="preserve">公司名称： </w:t>
      </w:r>
    </w:p>
    <w:tbl>
      <w:tblPr>
        <w:tblStyle w:val="12"/>
        <w:tblW w:w="7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8"/>
        <w:gridCol w:w="3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vAlign w:val="center"/>
          </w:tcPr>
          <w:p>
            <w:pPr>
              <w:pStyle w:val="10"/>
              <w:spacing w:line="540" w:lineRule="exact"/>
              <w:jc w:val="center"/>
              <w:rPr>
                <w:rFonts w:hAnsi="宋体"/>
                <w:sz w:val="24"/>
                <w:szCs w:val="24"/>
              </w:rPr>
            </w:pPr>
            <w:r>
              <w:rPr>
                <w:rFonts w:hint="eastAsia" w:hAnsi="宋体"/>
                <w:sz w:val="24"/>
                <w:szCs w:val="24"/>
              </w:rPr>
              <w:t>项目名称</w:t>
            </w:r>
          </w:p>
        </w:tc>
        <w:tc>
          <w:tcPr>
            <w:tcW w:w="3832" w:type="dxa"/>
            <w:vAlign w:val="center"/>
          </w:tcPr>
          <w:p>
            <w:pPr>
              <w:pStyle w:val="20"/>
              <w:ind w:firstLine="0" w:firstLineChars="0"/>
              <w:jc w:val="center"/>
              <w:rPr>
                <w:rFonts w:ascii="宋体" w:hAnsi="宋体"/>
                <w:sz w:val="24"/>
                <w:szCs w:val="24"/>
              </w:rPr>
            </w:pPr>
            <w:r>
              <w:rPr>
                <w:rFonts w:hint="eastAsia"/>
                <w:sz w:val="24"/>
                <w:szCs w:val="24"/>
                <w:lang w:val="en-US" w:eastAsia="zh-CN"/>
              </w:rPr>
              <w:t>资产评估</w:t>
            </w:r>
            <w:r>
              <w:rPr>
                <w:rFonts w:hint="eastAsia"/>
                <w:sz w:val="24"/>
                <w:szCs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3748" w:type="dxa"/>
            <w:vAlign w:val="center"/>
          </w:tcPr>
          <w:p>
            <w:pPr>
              <w:pStyle w:val="20"/>
              <w:spacing w:line="360" w:lineRule="auto"/>
              <w:ind w:firstLine="480" w:firstLineChars="200"/>
              <w:jc w:val="left"/>
              <w:rPr>
                <w:rFonts w:ascii="宋体" w:hAnsi="宋体"/>
                <w:sz w:val="24"/>
                <w:szCs w:val="24"/>
              </w:rPr>
            </w:pPr>
            <w:r>
              <w:rPr>
                <w:rFonts w:hint="eastAsia" w:ascii="宋体" w:hAnsi="宋体"/>
                <w:sz w:val="24"/>
                <w:szCs w:val="24"/>
              </w:rPr>
              <w:t>项目报价(人民币:元)</w:t>
            </w:r>
          </w:p>
        </w:tc>
        <w:tc>
          <w:tcPr>
            <w:tcW w:w="3832" w:type="dxa"/>
            <w:vAlign w:val="center"/>
          </w:tcPr>
          <w:p>
            <w:pPr>
              <w:pStyle w:val="20"/>
              <w:spacing w:line="360" w:lineRule="auto"/>
              <w:ind w:firstLine="0" w:firstLineChars="0"/>
              <w:jc w:val="left"/>
              <w:rPr>
                <w:rFonts w:ascii="宋体" w:hAnsi="宋体"/>
                <w:sz w:val="24"/>
                <w:szCs w:val="24"/>
              </w:rPr>
            </w:pPr>
            <w:r>
              <w:rPr>
                <w:rFonts w:hint="eastAsia" w:ascii="宋体" w:hAnsi="宋体"/>
                <w:sz w:val="24"/>
                <w:szCs w:val="24"/>
              </w:rPr>
              <w:t>小写金额:</w:t>
            </w:r>
          </w:p>
          <w:p>
            <w:pPr>
              <w:pStyle w:val="20"/>
              <w:spacing w:line="360" w:lineRule="auto"/>
              <w:ind w:firstLine="0" w:firstLineChars="0"/>
              <w:jc w:val="left"/>
              <w:rPr>
                <w:rFonts w:ascii="宋体" w:hAnsi="宋体"/>
                <w:sz w:val="24"/>
                <w:szCs w:val="24"/>
              </w:rPr>
            </w:pPr>
            <w:r>
              <w:rPr>
                <w:rFonts w:hint="eastAsia" w:ascii="宋体" w:hAnsi="宋体"/>
                <w:sz w:val="24"/>
                <w:szCs w:val="24"/>
              </w:rPr>
              <w:t>大写金额:</w:t>
            </w:r>
          </w:p>
        </w:tc>
      </w:tr>
    </w:tbl>
    <w:p>
      <w:pPr>
        <w:spacing w:before="156" w:beforeLines="50" w:after="156" w:afterLines="50" w:line="360" w:lineRule="auto"/>
        <w:rPr>
          <w:rFonts w:ascii="宋体" w:hAnsi="宋体" w:cs="Times New Roman"/>
          <w:sz w:val="24"/>
          <w:szCs w:val="24"/>
        </w:rPr>
      </w:pPr>
      <w:r>
        <w:rPr>
          <w:rFonts w:hint="eastAsia" w:ascii="宋体" w:hAnsi="宋体" w:cs="Times New Roman"/>
          <w:sz w:val="24"/>
          <w:szCs w:val="24"/>
        </w:rPr>
        <w:t>备注：此报价包含报价人为完成项目所须支付的所有费用和开票税金。</w:t>
      </w:r>
    </w:p>
    <w:p>
      <w:pPr>
        <w:spacing w:before="156" w:beforeLines="50" w:after="156" w:afterLines="50" w:line="360" w:lineRule="auto"/>
        <w:rPr>
          <w:rFonts w:ascii="宋体" w:hAnsi="宋体" w:cs="Times New Roman"/>
          <w:sz w:val="24"/>
          <w:szCs w:val="24"/>
        </w:rPr>
      </w:pPr>
    </w:p>
    <w:p>
      <w:pPr>
        <w:spacing w:before="156" w:beforeLines="50" w:after="156" w:afterLines="50" w:line="360" w:lineRule="auto"/>
        <w:rPr>
          <w:rFonts w:ascii="宋体" w:hAnsi="宋体" w:cs="Times New Roman"/>
          <w:sz w:val="24"/>
          <w:szCs w:val="24"/>
        </w:rPr>
      </w:pPr>
      <w:r>
        <w:rPr>
          <w:rFonts w:hint="eastAsia" w:ascii="宋体" w:hAnsi="宋体" w:cs="Times New Roman"/>
          <w:sz w:val="24"/>
          <w:szCs w:val="24"/>
        </w:rPr>
        <w:t>报价方代表签字：___________</w:t>
      </w:r>
      <w:r>
        <w:rPr>
          <w:rFonts w:hint="eastAsia" w:ascii="宋体" w:hAnsi="宋体" w:cs="Times New Roman"/>
          <w:sz w:val="24"/>
          <w:szCs w:val="24"/>
          <w:u w:val="single"/>
        </w:rPr>
        <w:t xml:space="preserve">   </w:t>
      </w:r>
      <w:r>
        <w:rPr>
          <w:rFonts w:hint="eastAsia" w:ascii="宋体" w:hAnsi="宋体" w:cs="Times New Roman"/>
          <w:sz w:val="24"/>
          <w:szCs w:val="24"/>
        </w:rPr>
        <w:t>_____     电  话:_____</w:t>
      </w:r>
      <w:r>
        <w:rPr>
          <w:rFonts w:hint="eastAsia" w:ascii="宋体" w:hAnsi="宋体" w:cs="Times New Roman"/>
          <w:sz w:val="24"/>
          <w:szCs w:val="24"/>
          <w:u w:val="single"/>
        </w:rPr>
        <w:t>__    ___</w:t>
      </w:r>
      <w:r>
        <w:rPr>
          <w:rFonts w:hint="eastAsia" w:ascii="宋体" w:hAnsi="宋体" w:cs="Times New Roman"/>
          <w:sz w:val="24"/>
          <w:szCs w:val="24"/>
        </w:rPr>
        <w:t>__</w:t>
      </w:r>
    </w:p>
    <w:p>
      <w:pPr>
        <w:rPr>
          <w:rFonts w:hint="eastAsia" w:ascii="宋体" w:hAnsi="宋体" w:eastAsia="宋体" w:cs="宋体"/>
          <w:b/>
          <w:bCs/>
          <w:sz w:val="32"/>
          <w:szCs w:val="32"/>
        </w:rPr>
      </w:pPr>
      <w:r>
        <w:rPr>
          <w:rFonts w:hint="eastAsia" w:ascii="宋体" w:hAnsi="宋体" w:cs="Times New Roman"/>
          <w:sz w:val="24"/>
          <w:szCs w:val="24"/>
        </w:rPr>
        <w:t>报价方名称（盖章）：________________     日  期:_______________</w:t>
      </w:r>
    </w:p>
    <w:p>
      <w:pPr>
        <w:pStyle w:val="2"/>
      </w:pPr>
    </w:p>
    <w:p>
      <w:pPr>
        <w:pStyle w:val="9"/>
        <w:spacing w:before="47"/>
        <w:ind w:firstLine="2938" w:firstLineChars="1100"/>
        <w:rPr>
          <w:rFonts w:hint="eastAsia" w:ascii="宋体" w:hAnsi="宋体" w:eastAsia="宋体" w:cs="宋体"/>
          <w:b/>
          <w:bCs/>
          <w:w w:val="95"/>
          <w:sz w:val="28"/>
          <w:szCs w:val="28"/>
        </w:rPr>
        <w:sectPr>
          <w:pgSz w:w="11906" w:h="16838"/>
          <w:pgMar w:top="1440" w:right="1800" w:bottom="1440" w:left="1800" w:header="851" w:footer="992" w:gutter="0"/>
          <w:cols w:space="425" w:num="1"/>
          <w:docGrid w:type="lines" w:linePitch="312" w:charSpace="0"/>
        </w:sectPr>
      </w:pPr>
      <w:bookmarkStart w:id="1" w:name="_GoBack"/>
      <w:bookmarkEnd w:id="1"/>
    </w:p>
    <w:p>
      <w:pPr>
        <w:pStyle w:val="9"/>
        <w:spacing w:before="47"/>
        <w:ind w:firstLine="2938" w:firstLineChars="1100"/>
        <w:rPr>
          <w:rFonts w:ascii="Times New Roman" w:hAnsi="Times New Roman" w:eastAsia="Times New Roman"/>
          <w:w w:val="95"/>
          <w:sz w:val="28"/>
          <w:szCs w:val="28"/>
        </w:rPr>
      </w:pPr>
      <w:r>
        <w:rPr>
          <w:rFonts w:hint="eastAsia" w:ascii="宋体" w:hAnsi="宋体" w:eastAsia="宋体" w:cs="宋体"/>
          <w:b/>
          <w:bCs/>
          <w:w w:val="95"/>
          <w:sz w:val="28"/>
          <w:szCs w:val="28"/>
        </w:rPr>
        <w:t>商务条款偏离表</w:t>
      </w:r>
    </w:p>
    <w:p>
      <w:pPr>
        <w:pStyle w:val="9"/>
        <w:spacing w:before="32"/>
        <w:rPr>
          <w:rFonts w:ascii="宋体" w:hAnsi="宋体" w:eastAsia="宋体" w:cs="宋体"/>
          <w:sz w:val="24"/>
          <w:szCs w:val="24"/>
        </w:rPr>
      </w:pPr>
      <w:r>
        <w:rPr>
          <w:rFonts w:hint="eastAsia" w:ascii="宋体" w:hAnsi="宋体" w:eastAsia="宋体" w:cs="宋体"/>
          <w:sz w:val="24"/>
          <w:szCs w:val="24"/>
        </w:rPr>
        <w:t xml:space="preserve">项目名称： </w:t>
      </w:r>
    </w:p>
    <w:tbl>
      <w:tblPr>
        <w:tblStyle w:val="12"/>
        <w:tblpPr w:leftFromText="180" w:rightFromText="180" w:vertAnchor="text" w:horzAnchor="page" w:tblpX="1521" w:tblpY="312"/>
        <w:tblOverlap w:val="never"/>
        <w:tblW w:w="8707"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vAlign w:val="center"/>
          </w:tcPr>
          <w:p>
            <w:pPr>
              <w:pStyle w:val="16"/>
              <w:spacing w:before="51"/>
              <w:ind w:left="0"/>
              <w:jc w:val="center"/>
              <w:rPr>
                <w:sz w:val="24"/>
                <w:szCs w:val="24"/>
                <w:lang w:val="en-US" w:bidi="ar-SA"/>
              </w:rPr>
            </w:pPr>
            <w:r>
              <w:rPr>
                <w:rFonts w:hint="eastAsia"/>
                <w:sz w:val="24"/>
                <w:szCs w:val="24"/>
                <w:lang w:val="en-US" w:bidi="ar-SA"/>
              </w:rPr>
              <w:t>序号</w:t>
            </w:r>
          </w:p>
        </w:tc>
        <w:tc>
          <w:tcPr>
            <w:tcW w:w="2458" w:type="dxa"/>
            <w:tcBorders>
              <w:left w:val="single" w:color="000000" w:sz="6" w:space="0"/>
              <w:bottom w:val="single" w:color="000000" w:sz="6" w:space="0"/>
              <w:right w:val="single" w:color="000000" w:sz="6" w:space="0"/>
            </w:tcBorders>
            <w:vAlign w:val="center"/>
          </w:tcPr>
          <w:p>
            <w:pPr>
              <w:pStyle w:val="16"/>
              <w:spacing w:before="51"/>
              <w:ind w:left="0"/>
              <w:jc w:val="center"/>
              <w:rPr>
                <w:sz w:val="24"/>
                <w:szCs w:val="24"/>
                <w:lang w:val="en-US" w:bidi="ar-SA"/>
              </w:rPr>
            </w:pPr>
            <w:r>
              <w:rPr>
                <w:rFonts w:hint="eastAsia"/>
                <w:sz w:val="24"/>
                <w:szCs w:val="24"/>
                <w:lang w:val="en-US" w:bidi="ar-SA"/>
              </w:rPr>
              <w:t>商务条款要求</w:t>
            </w:r>
          </w:p>
        </w:tc>
        <w:tc>
          <w:tcPr>
            <w:tcW w:w="2458" w:type="dxa"/>
            <w:tcBorders>
              <w:left w:val="single" w:color="000000" w:sz="6" w:space="0"/>
              <w:bottom w:val="single" w:color="000000" w:sz="6" w:space="0"/>
              <w:right w:val="single" w:color="000000" w:sz="6" w:space="0"/>
            </w:tcBorders>
            <w:vAlign w:val="center"/>
          </w:tcPr>
          <w:p>
            <w:pPr>
              <w:pStyle w:val="16"/>
              <w:spacing w:before="51"/>
              <w:jc w:val="center"/>
              <w:rPr>
                <w:sz w:val="24"/>
                <w:szCs w:val="24"/>
                <w:lang w:val="en-US" w:bidi="ar-SA"/>
              </w:rPr>
            </w:pPr>
            <w:r>
              <w:rPr>
                <w:rFonts w:hint="eastAsia"/>
                <w:sz w:val="24"/>
                <w:szCs w:val="24"/>
                <w:lang w:val="en-US" w:eastAsia="zh-CN" w:bidi="ar-SA"/>
              </w:rPr>
              <w:t>商务</w:t>
            </w:r>
            <w:r>
              <w:rPr>
                <w:rFonts w:hint="eastAsia"/>
                <w:sz w:val="24"/>
                <w:szCs w:val="24"/>
                <w:lang w:val="en-US" w:bidi="ar-SA"/>
              </w:rPr>
              <w:t>响应</w:t>
            </w:r>
          </w:p>
        </w:tc>
        <w:tc>
          <w:tcPr>
            <w:tcW w:w="1432" w:type="dxa"/>
            <w:tcBorders>
              <w:left w:val="single" w:color="000000" w:sz="6" w:space="0"/>
              <w:bottom w:val="single" w:color="000000" w:sz="6" w:space="0"/>
              <w:right w:val="single" w:color="000000" w:sz="6" w:space="0"/>
            </w:tcBorders>
            <w:vAlign w:val="center"/>
          </w:tcPr>
          <w:p>
            <w:pPr>
              <w:pStyle w:val="16"/>
              <w:spacing w:before="51"/>
              <w:jc w:val="center"/>
              <w:rPr>
                <w:sz w:val="24"/>
                <w:szCs w:val="24"/>
                <w:lang w:val="en-US" w:bidi="ar-SA"/>
              </w:rPr>
            </w:pPr>
            <w:r>
              <w:rPr>
                <w:rFonts w:hint="eastAsia"/>
                <w:sz w:val="24"/>
                <w:szCs w:val="24"/>
                <w:lang w:val="en-US" w:bidi="ar-SA"/>
              </w:rPr>
              <w:t>偏离情况</w:t>
            </w:r>
          </w:p>
        </w:tc>
        <w:tc>
          <w:tcPr>
            <w:tcW w:w="1418" w:type="dxa"/>
            <w:tcBorders>
              <w:left w:val="single" w:color="000000" w:sz="6" w:space="0"/>
              <w:bottom w:val="single" w:color="000000" w:sz="6" w:space="0"/>
            </w:tcBorders>
            <w:vAlign w:val="center"/>
          </w:tcPr>
          <w:p>
            <w:pPr>
              <w:pStyle w:val="16"/>
              <w:spacing w:before="51"/>
              <w:ind w:left="0" w:right="475"/>
              <w:jc w:val="center"/>
              <w:rPr>
                <w:sz w:val="24"/>
                <w:szCs w:val="24"/>
                <w:lang w:val="en-US" w:bidi="ar-SA"/>
              </w:rPr>
            </w:pPr>
            <w:r>
              <w:rPr>
                <w:rFonts w:hint="eastAsia"/>
                <w:sz w:val="24"/>
                <w:szCs w:val="24"/>
                <w:lang w:val="en-US" w:bidi="ar-SA"/>
              </w:rPr>
              <w:t>说明</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16"/>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16"/>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16"/>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16"/>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16"/>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16"/>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pPr>
              <w:pStyle w:val="16"/>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pPr>
              <w:pStyle w:val="16"/>
              <w:jc w:val="center"/>
              <w:rPr>
                <w:rFonts w:ascii="Times New Roman"/>
                <w:sz w:val="20"/>
              </w:rPr>
            </w:pPr>
          </w:p>
        </w:tc>
        <w:tc>
          <w:tcPr>
            <w:tcW w:w="1432" w:type="dxa"/>
            <w:tcBorders>
              <w:top w:val="single" w:color="000000" w:sz="6" w:space="0"/>
              <w:left w:val="single" w:color="000000" w:sz="6" w:space="0"/>
              <w:right w:val="single" w:color="000000" w:sz="6" w:space="0"/>
            </w:tcBorders>
            <w:vAlign w:val="center"/>
          </w:tcPr>
          <w:p>
            <w:pPr>
              <w:pStyle w:val="16"/>
              <w:jc w:val="center"/>
              <w:rPr>
                <w:rFonts w:ascii="Times New Roman"/>
                <w:sz w:val="20"/>
              </w:rPr>
            </w:pPr>
          </w:p>
        </w:tc>
        <w:tc>
          <w:tcPr>
            <w:tcW w:w="1418" w:type="dxa"/>
            <w:tcBorders>
              <w:top w:val="single" w:color="000000" w:sz="6" w:space="0"/>
              <w:left w:val="single" w:color="000000" w:sz="6" w:space="0"/>
            </w:tcBorders>
            <w:vAlign w:val="center"/>
          </w:tcPr>
          <w:p>
            <w:pPr>
              <w:pStyle w:val="16"/>
              <w:jc w:val="center"/>
              <w:rPr>
                <w:rFonts w:ascii="Times New Roman"/>
                <w:sz w:val="20"/>
              </w:rPr>
            </w:pPr>
          </w:p>
        </w:tc>
      </w:tr>
    </w:tbl>
    <w:p>
      <w:pPr>
        <w:pStyle w:val="9"/>
        <w:spacing w:before="4"/>
        <w:rPr>
          <w:w w:val="95"/>
        </w:rPr>
      </w:pPr>
    </w:p>
    <w:p>
      <w:pPr>
        <w:pStyle w:val="9"/>
        <w:spacing w:before="4"/>
        <w:rPr>
          <w:w w:val="95"/>
        </w:rPr>
      </w:pPr>
    </w:p>
    <w:p>
      <w:pPr>
        <w:pStyle w:val="9"/>
        <w:spacing w:before="4"/>
        <w:rPr>
          <w:w w:val="95"/>
        </w:rPr>
      </w:pPr>
    </w:p>
    <w:p>
      <w:pPr>
        <w:pStyle w:val="9"/>
        <w:spacing w:before="4"/>
        <w:rPr>
          <w:w w:val="95"/>
        </w:rPr>
      </w:pPr>
    </w:p>
    <w:p>
      <w:pPr>
        <w:pStyle w:val="10"/>
        <w:adjustRightInd w:val="0"/>
        <w:snapToGrid w:val="0"/>
        <w:spacing w:before="156" w:after="156" w:line="300" w:lineRule="auto"/>
        <w:ind w:left="1260" w:hanging="420"/>
        <w:rPr>
          <w:rFonts w:hAnsi="宋体" w:cs="宋体"/>
        </w:rPr>
      </w:pPr>
      <w:r>
        <w:rPr>
          <w:rFonts w:hint="eastAsia" w:hAnsi="宋体" w:cs="宋体"/>
        </w:rPr>
        <w:t>供应商全称（盖单位公章）：</w:t>
      </w:r>
    </w:p>
    <w:p>
      <w:pPr>
        <w:pStyle w:val="10"/>
        <w:adjustRightInd w:val="0"/>
        <w:snapToGrid w:val="0"/>
        <w:spacing w:before="156" w:after="156" w:line="300" w:lineRule="auto"/>
        <w:ind w:left="1260" w:hanging="420"/>
        <w:rPr>
          <w:rFonts w:hAnsi="宋体" w:cs="宋体"/>
        </w:rPr>
      </w:pPr>
    </w:p>
    <w:p>
      <w:pPr>
        <w:pStyle w:val="10"/>
        <w:adjustRightInd w:val="0"/>
        <w:snapToGrid w:val="0"/>
        <w:spacing w:before="156" w:after="156" w:line="300" w:lineRule="auto"/>
        <w:ind w:left="1260" w:hanging="420"/>
        <w:rPr>
          <w:rFonts w:hAnsi="宋体" w:cs="宋体"/>
        </w:rPr>
      </w:pPr>
      <w:r>
        <w:rPr>
          <w:rFonts w:hint="eastAsia" w:hAnsi="宋体" w:cs="宋体"/>
        </w:rPr>
        <w:t>采购文件签署人（签字或盖章）：</w:t>
      </w:r>
    </w:p>
    <w:p>
      <w:pPr>
        <w:pStyle w:val="10"/>
        <w:adjustRightInd w:val="0"/>
        <w:snapToGrid w:val="0"/>
        <w:spacing w:before="156" w:after="156" w:line="300" w:lineRule="auto"/>
        <w:ind w:left="1260" w:hanging="420"/>
        <w:rPr>
          <w:rFonts w:hAnsi="宋体" w:cs="宋体"/>
        </w:rPr>
      </w:pPr>
    </w:p>
    <w:p>
      <w:pPr>
        <w:pStyle w:val="10"/>
        <w:adjustRightInd w:val="0"/>
        <w:snapToGrid w:val="0"/>
        <w:spacing w:before="156" w:after="156" w:line="300" w:lineRule="auto"/>
        <w:ind w:left="1260" w:hanging="420"/>
        <w:rPr>
          <w:rFonts w:hAnsi="宋体" w:cs="宋体"/>
          <w:kern w:val="0"/>
          <w:szCs w:val="21"/>
        </w:rPr>
      </w:pPr>
      <w:r>
        <w:rPr>
          <w:rFonts w:hint="eastAsia" w:hAnsi="宋体" w:cs="宋体"/>
        </w:rPr>
        <w:t xml:space="preserve">日期：  </w:t>
      </w:r>
      <w:r>
        <w:rPr>
          <w:rFonts w:hint="eastAsia" w:hAnsi="宋体" w:cs="宋体"/>
          <w:kern w:val="0"/>
          <w:szCs w:val="21"/>
        </w:rPr>
        <w:t>年  月  日</w:t>
      </w:r>
    </w:p>
    <w:p>
      <w:pPr>
        <w:pStyle w:val="9"/>
        <w:spacing w:line="360" w:lineRule="auto"/>
        <w:rPr>
          <w:rFonts w:ascii="宋体" w:hAnsi="宋体" w:eastAsia="宋体" w:cs="宋体"/>
          <w:sz w:val="24"/>
          <w:szCs w:val="24"/>
        </w:rPr>
      </w:pPr>
    </w:p>
    <w:p>
      <w:pPr>
        <w:pStyle w:val="9"/>
        <w:spacing w:line="360" w:lineRule="auto"/>
        <w:rPr>
          <w:rFonts w:ascii="宋体" w:hAnsi="宋体" w:eastAsia="宋体" w:cs="宋体"/>
          <w:sz w:val="24"/>
          <w:szCs w:val="24"/>
        </w:rPr>
      </w:pP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注：</w:t>
      </w: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1、与“</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商务</w:t>
      </w:r>
      <w:r>
        <w:rPr>
          <w:rFonts w:hint="eastAsia" w:ascii="宋体" w:hAnsi="宋体" w:eastAsia="宋体" w:cs="宋体"/>
          <w:sz w:val="24"/>
          <w:szCs w:val="24"/>
        </w:rPr>
        <w:t>要求”逐条对应</w:t>
      </w: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2、“偏离情况”栏填写：“正偏离”或“负偏离”或“符合”</w:t>
      </w:r>
    </w:p>
    <w:p>
      <w:pPr>
        <w:ind w:left="252" w:firstLine="2100" w:firstLineChars="1000"/>
        <w:jc w:val="left"/>
        <w:rPr>
          <w:b/>
          <w:sz w:val="32"/>
        </w:rPr>
      </w:pPr>
      <w:r>
        <w:rPr>
          <w:rFonts w:hint="eastAsia" w:ascii="宋体" w:hAnsi="宋体" w:cs="宋体"/>
        </w:rPr>
        <w:br w:type="page"/>
      </w:r>
      <w:r>
        <w:rPr>
          <w:rFonts w:hint="eastAsia"/>
          <w:w w:val="95"/>
        </w:rPr>
        <w:t xml:space="preserve"> </w:t>
      </w:r>
      <w:r>
        <w:rPr>
          <w:b/>
          <w:w w:val="95"/>
          <w:sz w:val="32"/>
        </w:rPr>
        <w:t>法定代表人授权委托书</w:t>
      </w:r>
    </w:p>
    <w:p>
      <w:pPr>
        <w:pStyle w:val="9"/>
        <w:spacing w:before="32" w:line="360" w:lineRule="auto"/>
        <w:ind w:firstLine="2470" w:firstLineChars="1300"/>
        <w:rPr>
          <w:rFonts w:ascii="宋体" w:hAnsi="宋体" w:eastAsia="宋体" w:cs="宋体"/>
        </w:rPr>
      </w:pPr>
      <w:r>
        <w:rPr>
          <w:rFonts w:hint="eastAsia" w:ascii="宋体" w:hAnsi="宋体" w:eastAsia="宋体" w:cs="宋体"/>
        </w:rPr>
        <w:t>（法定代表人签署不需提供此书）</w:t>
      </w:r>
    </w:p>
    <w:p>
      <w:pPr>
        <w:pStyle w:val="9"/>
        <w:spacing w:before="41" w:line="360" w:lineRule="auto"/>
        <w:rPr>
          <w:rFonts w:ascii="宋体" w:hAnsi="宋体" w:eastAsia="宋体" w:cs="宋体"/>
          <w:sz w:val="24"/>
          <w:szCs w:val="24"/>
        </w:rPr>
      </w:pPr>
      <w:r>
        <w:rPr>
          <w:rFonts w:hint="eastAsia" w:ascii="宋体" w:hAnsi="宋体" w:eastAsia="宋体" w:cs="宋体"/>
          <w:sz w:val="24"/>
          <w:szCs w:val="24"/>
        </w:rPr>
        <w:t>致：温州医科大学附属第二医院：</w:t>
      </w:r>
    </w:p>
    <w:p>
      <w:pPr>
        <w:pStyle w:val="9"/>
        <w:tabs>
          <w:tab w:val="left" w:pos="1385"/>
          <w:tab w:val="left" w:pos="4123"/>
        </w:tabs>
        <w:spacing w:before="194" w:line="360" w:lineRule="auto"/>
        <w:ind w:firstLine="480" w:firstLineChars="200"/>
        <w:rPr>
          <w:rFonts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_（姓名）系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（供应商名称）的法定代表人，现授权委托本单</w:t>
      </w:r>
      <w:r>
        <w:rPr>
          <w:rFonts w:hint="eastAsia" w:ascii="宋体" w:hAnsi="宋体" w:eastAsia="宋体" w:cs="宋体"/>
          <w:w w:val="95"/>
          <w:sz w:val="24"/>
          <w:szCs w:val="24"/>
        </w:rPr>
        <w:t>位在职职工</w:t>
      </w:r>
      <w:r>
        <w:rPr>
          <w:rFonts w:hint="eastAsia" w:ascii="宋体" w:hAnsi="宋体" w:eastAsia="宋体" w:cs="宋体"/>
          <w:sz w:val="24"/>
          <w:szCs w:val="24"/>
        </w:rPr>
        <w:t>（姓名）以我方的名义参加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（采购单位，项目名称）</w:t>
      </w:r>
      <w:r>
        <w:rPr>
          <w:rFonts w:hint="eastAsia" w:ascii="宋体" w:hAnsi="宋体" w:eastAsia="宋体" w:cs="宋体"/>
          <w:sz w:val="24"/>
          <w:szCs w:val="24"/>
          <w:u w:val="single"/>
        </w:rPr>
        <w:tab/>
      </w:r>
      <w:r>
        <w:rPr>
          <w:rFonts w:hint="eastAsia" w:ascii="宋体" w:hAnsi="宋体" w:eastAsia="宋体" w:cs="宋体"/>
          <w:sz w:val="24"/>
          <w:szCs w:val="24"/>
        </w:rPr>
        <w:t>项目的投标活动</w:t>
      </w:r>
      <w:r>
        <w:rPr>
          <w:rFonts w:hint="eastAsia" w:ascii="宋体" w:hAnsi="宋体" w:eastAsia="宋体" w:cs="宋体"/>
          <w:w w:val="95"/>
          <w:sz w:val="24"/>
          <w:szCs w:val="24"/>
        </w:rPr>
        <w:t>，</w:t>
      </w:r>
      <w:r>
        <w:rPr>
          <w:rFonts w:hint="eastAsia" w:ascii="宋体" w:hAnsi="宋体" w:eastAsia="宋体" w:cs="宋体"/>
          <w:sz w:val="24"/>
          <w:szCs w:val="24"/>
        </w:rPr>
        <w:t>并代表我方全权办理针对  上述项目的投标、开标、评标、签约等具体事务和签署相</w:t>
      </w:r>
      <w:r>
        <w:rPr>
          <w:rFonts w:hint="eastAsia" w:ascii="宋体" w:hAnsi="宋体" w:eastAsia="宋体" w:cs="宋体"/>
          <w:w w:val="95"/>
          <w:sz w:val="24"/>
          <w:szCs w:val="24"/>
        </w:rPr>
        <w:t>关文件。</w:t>
      </w:r>
    </w:p>
    <w:p>
      <w:pPr>
        <w:pStyle w:val="9"/>
        <w:spacing w:before="32"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我方对被授权人的签名事项负全部责任。</w:t>
      </w:r>
    </w:p>
    <w:p>
      <w:pPr>
        <w:pStyle w:val="9"/>
        <w:spacing w:before="133" w:line="360" w:lineRule="auto"/>
        <w:ind w:firstLine="480" w:firstLineChars="200"/>
        <w:rPr>
          <w:rFonts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pPr>
        <w:pStyle w:val="9"/>
        <w:spacing w:before="32" w:line="360" w:lineRule="auto"/>
        <w:rPr>
          <w:rFonts w:ascii="宋体" w:hAnsi="宋体" w:eastAsia="宋体" w:cs="宋体"/>
          <w:sz w:val="24"/>
          <w:szCs w:val="24"/>
        </w:rPr>
      </w:pPr>
      <w:r>
        <w:rPr>
          <w:rFonts w:hint="eastAsia" w:ascii="宋体" w:hAnsi="宋体" w:eastAsia="宋体" w:cs="宋体"/>
          <w:sz w:val="24"/>
          <w:szCs w:val="24"/>
        </w:rPr>
        <w:t>被授权人无转委托权，特此委托。</w:t>
      </w:r>
    </w:p>
    <w:p>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职</w:t>
      </w:r>
      <w:r>
        <w:rPr>
          <w:rFonts w:hint="eastAsia" w:ascii="宋体" w:hAnsi="宋体" w:eastAsia="宋体" w:cs="宋体"/>
          <w:sz w:val="24"/>
          <w:szCs w:val="24"/>
          <w:u w:val="single"/>
        </w:rPr>
        <w:t xml:space="preserve">       </w:t>
      </w:r>
      <w:r>
        <w:rPr>
          <w:rFonts w:hint="eastAsia" w:ascii="宋体" w:hAnsi="宋体" w:eastAsia="宋体" w:cs="宋体"/>
          <w:sz w:val="24"/>
          <w:szCs w:val="24"/>
        </w:rPr>
        <w:t>务：</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9"/>
        <w:spacing w:before="30" w:line="360" w:lineRule="auto"/>
        <w:rPr>
          <w:rFonts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法定代表人签名</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职</w:t>
      </w:r>
      <w:r>
        <w:rPr>
          <w:rFonts w:hint="eastAsia" w:ascii="宋体" w:hAnsi="宋体" w:eastAsia="宋体" w:cs="宋体"/>
          <w:sz w:val="24"/>
          <w:szCs w:val="24"/>
          <w:u w:val="single"/>
        </w:rPr>
        <w:t xml:space="preserve">         </w:t>
      </w:r>
      <w:r>
        <w:rPr>
          <w:rFonts w:hint="eastAsia" w:ascii="宋体" w:hAnsi="宋体" w:eastAsia="宋体" w:cs="宋体"/>
          <w:sz w:val="24"/>
          <w:szCs w:val="24"/>
        </w:rPr>
        <w:t>务：</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9"/>
        <w:spacing w:before="30" w:line="360" w:lineRule="auto"/>
        <w:rPr>
          <w:rFonts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9"/>
        <w:spacing w:before="30" w:line="360" w:lineRule="auto"/>
        <w:rPr>
          <w:rFonts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9"/>
        <w:spacing w:before="133" w:line="360" w:lineRule="auto"/>
        <w:rPr>
          <w:rFonts w:ascii="宋体" w:hAnsi="宋体" w:eastAsia="宋体" w:cs="宋体"/>
          <w:sz w:val="24"/>
          <w:szCs w:val="24"/>
        </w:rPr>
      </w:pPr>
      <w:r>
        <w:rPr>
          <w:rFonts w:hint="eastAsia" w:ascii="宋体" w:hAnsi="宋体" w:eastAsia="宋体" w:cs="宋体"/>
          <w:sz w:val="24"/>
          <w:szCs w:val="24"/>
        </w:rPr>
        <w:t>签署时间：</w:t>
      </w:r>
      <w:r>
        <w:rPr>
          <w:rFonts w:hint="eastAsia" w:ascii="宋体" w:hAnsi="宋体" w:eastAsia="宋体" w:cs="宋体"/>
          <w:sz w:val="24"/>
          <w:szCs w:val="24"/>
        </w:rPr>
        <w:tab/>
      </w:r>
      <w:r>
        <w:rPr>
          <w:rFonts w:hint="eastAsia" w:ascii="宋体" w:hAnsi="宋体" w:eastAsia="宋体" w:cs="宋体"/>
          <w:sz w:val="24"/>
          <w:szCs w:val="24"/>
        </w:rPr>
        <w:t>年 月 日</w:t>
      </w:r>
    </w:p>
    <w:p>
      <w:pPr>
        <w:pStyle w:val="9"/>
        <w:spacing w:before="30" w:line="360" w:lineRule="auto"/>
        <w:rPr>
          <w:rFonts w:ascii="宋体" w:hAnsi="宋体" w:eastAsia="宋体" w:cs="宋体"/>
          <w:sz w:val="24"/>
          <w:szCs w:val="24"/>
        </w:rPr>
      </w:pPr>
      <w:r>
        <w:rPr>
          <w:rFonts w:hint="eastAsia" w:ascii="宋体" w:hAnsi="宋体" w:eastAsia="宋体" w:cs="宋体"/>
          <w:sz w:val="24"/>
          <w:szCs w:val="24"/>
        </w:rPr>
        <w:t>附：</w:t>
      </w:r>
    </w:p>
    <w:p>
      <w:pPr>
        <w:pStyle w:val="9"/>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page">
                  <wp:posOffset>3971290</wp:posOffset>
                </wp:positionH>
                <wp:positionV relativeFrom="paragraph">
                  <wp:posOffset>127000</wp:posOffset>
                </wp:positionV>
                <wp:extent cx="1714500" cy="1184275"/>
                <wp:effectExtent l="4445" t="4445" r="14605" b="11430"/>
                <wp:wrapTopAndBottom/>
                <wp:docPr id="3" name="文本框 3"/>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pPr>
                              <w:pStyle w:val="9"/>
                              <w:spacing w:before="32"/>
                              <w:ind w:firstLine="190" w:firstLineChars="100"/>
                              <w:rPr>
                                <w:rFonts w:ascii="宋体" w:hAnsi="宋体" w:eastAsia="宋体" w:cs="宋体"/>
                              </w:rPr>
                            </w:pPr>
                            <w:r>
                              <w:rPr>
                                <w:rFonts w:hint="eastAsia" w:ascii="宋体" w:hAnsi="宋体" w:eastAsia="宋体" w:cs="宋体"/>
                              </w:rPr>
                              <w:t>被授权人身份证复印件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12.7pt;margin-top:10pt;height:93.25pt;width:135pt;mso-position-horizontal-relative:page;mso-wrap-distance-bottom:0pt;mso-wrap-distance-top:0pt;z-index:251659264;mso-width-relative:page;mso-height-relative:page;" filled="f" stroked="t" coordsize="21600,21600" o:gfxdata="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fvHaLVAAAACgEAAA8AAAAAAAAAAQAgAAAAIgAAAGRycy9kb3ducmV2&#10;LnhtbFBLAQIUABQAAAAIAIdO4kDz8xDHOAIAAHMEAAAOAAAAAAAAAAEAIAAAACQBAABkcnMvZTJv&#10;RG9jLnhtbFBLBQYAAAAABgAGAFkBAADOBQAAAAA=&#10;">
                <v:fill on="f" focussize="0,0"/>
                <v:stroke weight="0.48pt" color="#000000" joinstyle="miter"/>
                <v:imagedata o:title=""/>
                <o:lock v:ext="edit" aspectratio="f"/>
                <v:textbox inset="0mm,0mm,0mm,0mm">
                  <w:txbxContent>
                    <w:p>
                      <w:pPr>
                        <w:pStyle w:val="9"/>
                        <w:spacing w:before="32"/>
                        <w:ind w:firstLine="190" w:firstLineChars="100"/>
                        <w:rPr>
                          <w:rFonts w:ascii="宋体" w:hAnsi="宋体" w:eastAsia="宋体" w:cs="宋体"/>
                        </w:rPr>
                      </w:pPr>
                      <w:r>
                        <w:rPr>
                          <w:rFonts w:hint="eastAsia" w:ascii="宋体" w:hAnsi="宋体" w:eastAsia="宋体" w:cs="宋体"/>
                        </w:rPr>
                        <w:t>被授权人身份证复印件</w:t>
                      </w:r>
                    </w:p>
                  </w:txbxContent>
                </v:textbox>
                <w10:wrap type="topAndBottom"/>
              </v:shape>
            </w:pict>
          </mc:Fallback>
        </mc:AlternateContent>
      </w:r>
      <w:r>
        <w:rPr>
          <w:rFonts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page">
                  <wp:posOffset>1113155</wp:posOffset>
                </wp:positionH>
                <wp:positionV relativeFrom="paragraph">
                  <wp:posOffset>117475</wp:posOffset>
                </wp:positionV>
                <wp:extent cx="1714500" cy="1184275"/>
                <wp:effectExtent l="4445" t="4445" r="14605" b="11430"/>
                <wp:wrapTopAndBottom/>
                <wp:docPr id="8" name="文本框 8"/>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pPr>
                              <w:pStyle w:val="9"/>
                              <w:spacing w:before="32"/>
                              <w:ind w:firstLine="190" w:firstLineChars="100"/>
                              <w:rPr>
                                <w:rFonts w:ascii="宋体" w:hAnsi="宋体" w:eastAsia="宋体" w:cs="宋体"/>
                              </w:rPr>
                            </w:pPr>
                            <w:r>
                              <w:rPr>
                                <w:rFonts w:hint="eastAsia" w:ascii="宋体" w:hAnsi="宋体" w:eastAsia="宋体" w:cs="宋体"/>
                              </w:rPr>
                              <w:t>法定代表人身份证复印件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7.65pt;margin-top:9.25pt;height:93.25pt;width:135pt;mso-position-horizontal-relative:page;mso-wrap-distance-bottom:0pt;mso-wrap-distance-top:0pt;z-index:251660288;mso-width-relative:page;mso-height-relative:page;" filled="f" stroked="t" coordsize="21600,21600" o:gfxdata="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6con/WAAAACgEAAA8AAAAAAAAAAQAgAAAAIgAAAGRycy9kb3ducmV2&#10;LnhtbFBLAQIUABQAAAAIAIdO4kBujcIDNwIAAHMEAAAOAAAAAAAAAAEAIAAAACUBAABkcnMvZTJv&#10;RG9jLnhtbFBLBQYAAAAABgAGAFkBAADOBQAAAAA=&#10;">
                <v:fill on="f" focussize="0,0"/>
                <v:stroke weight="0.48pt" color="#000000" joinstyle="miter"/>
                <v:imagedata o:title=""/>
                <o:lock v:ext="edit" aspectratio="f"/>
                <v:textbox inset="0mm,0mm,0mm,0mm">
                  <w:txbxContent>
                    <w:p>
                      <w:pPr>
                        <w:pStyle w:val="9"/>
                        <w:spacing w:before="32"/>
                        <w:ind w:firstLine="190" w:firstLineChars="100"/>
                        <w:rPr>
                          <w:rFonts w:ascii="宋体" w:hAnsi="宋体" w:eastAsia="宋体" w:cs="宋体"/>
                        </w:rPr>
                      </w:pPr>
                      <w:r>
                        <w:rPr>
                          <w:rFonts w:hint="eastAsia" w:ascii="宋体" w:hAnsi="宋体" w:eastAsia="宋体" w:cs="宋体"/>
                        </w:rPr>
                        <w:t>法定代表人身份证复印件</w:t>
                      </w:r>
                    </w:p>
                  </w:txbxContent>
                </v:textbox>
                <w10:wrap type="topAndBottom"/>
              </v:shape>
            </w:pict>
          </mc:Fallback>
        </mc:AlternateContent>
      </w:r>
    </w:p>
    <w:p>
      <w:pPr>
        <w:pStyle w:val="9"/>
        <w:spacing w:before="41" w:line="360" w:lineRule="auto"/>
      </w:pPr>
      <w:r>
        <w:rPr>
          <w:rFonts w:hint="eastAsia" w:ascii="宋体" w:hAnsi="宋体" w:eastAsia="宋体" w:cs="宋体"/>
          <w:spacing w:val="-4"/>
          <w:sz w:val="24"/>
          <w:szCs w:val="24"/>
        </w:rPr>
        <w:t xml:space="preserve">附：社保机构出具的投标截止日前 </w:t>
      </w:r>
      <w:r>
        <w:rPr>
          <w:rFonts w:hint="eastAsia" w:ascii="宋体" w:hAnsi="宋体" w:eastAsia="宋体" w:cs="宋体"/>
          <w:sz w:val="24"/>
          <w:szCs w:val="24"/>
        </w:rPr>
        <w:t xml:space="preserve">6 </w:t>
      </w:r>
      <w:r>
        <w:rPr>
          <w:rFonts w:hint="eastAsia" w:ascii="宋体" w:hAnsi="宋体" w:eastAsia="宋体" w:cs="宋体"/>
          <w:spacing w:val="-3"/>
          <w:sz w:val="24"/>
          <w:szCs w:val="24"/>
        </w:rPr>
        <w:t xml:space="preserve">个月内授权代表的投标单位社保缴纳证明，任职不足 </w:t>
      </w:r>
      <w:r>
        <w:rPr>
          <w:rFonts w:hint="eastAsia" w:ascii="宋体" w:hAnsi="宋体" w:eastAsia="宋体" w:cs="宋体"/>
          <w:sz w:val="24"/>
          <w:szCs w:val="24"/>
        </w:rPr>
        <w:t>6 个月的可提供劳动合同证明文件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5D633"/>
    <w:multiLevelType w:val="singleLevel"/>
    <w:tmpl w:val="2325D633"/>
    <w:lvl w:ilvl="0" w:tentative="0">
      <w:start w:val="6"/>
      <w:numFmt w:val="chineseCounting"/>
      <w:suff w:val="nothing"/>
      <w:lvlText w:val="（%1）"/>
      <w:lvlJc w:val="left"/>
      <w:rPr>
        <w:rFonts w:hint="eastAsia"/>
      </w:rPr>
    </w:lvl>
  </w:abstractNum>
  <w:abstractNum w:abstractNumId="1">
    <w:nsid w:val="38752FFA"/>
    <w:multiLevelType w:val="singleLevel"/>
    <w:tmpl w:val="38752FFA"/>
    <w:lvl w:ilvl="0" w:tentative="0">
      <w:start w:val="2"/>
      <w:numFmt w:val="chineseCounting"/>
      <w:suff w:val="nothing"/>
      <w:lvlText w:val="%1、"/>
      <w:lvlJc w:val="left"/>
      <w:rPr>
        <w:rFonts w:hint="eastAsia"/>
      </w:rPr>
    </w:lvl>
  </w:abstractNum>
  <w:abstractNum w:abstractNumId="2">
    <w:nsid w:val="658F58DD"/>
    <w:multiLevelType w:val="multilevel"/>
    <w:tmpl w:val="658F58DD"/>
    <w:lvl w:ilvl="0" w:tentative="0">
      <w:start w:val="1"/>
      <w:numFmt w:val="japaneseCounting"/>
      <w:lvlText w:val="第%1条"/>
      <w:lvlJc w:val="left"/>
      <w:pPr>
        <w:tabs>
          <w:tab w:val="left" w:pos="1680"/>
        </w:tabs>
        <w:ind w:left="1680" w:hanging="960"/>
      </w:pPr>
      <w:rPr>
        <w:rFonts w:hint="default" w:ascii="黑体" w:eastAsia="黑体"/>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OTQ0ZWViNzRlMDFlM2ZlNTM1MDFhY2NmN2ViZmYifQ=="/>
  </w:docVars>
  <w:rsids>
    <w:rsidRoot w:val="4AD61BC6"/>
    <w:rsid w:val="23F62F9B"/>
    <w:rsid w:val="4AD61BC6"/>
    <w:rsid w:val="72215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8"/>
    <w:qFormat/>
    <w:uiPriority w:val="0"/>
    <w:pPr>
      <w:keepNext/>
      <w:spacing w:line="360" w:lineRule="auto"/>
      <w:jc w:val="center"/>
      <w:outlineLvl w:val="0"/>
    </w:pPr>
    <w:rPr>
      <w:rFonts w:ascii="Arial" w:hAnsi="Arial" w:eastAsia="华文中宋"/>
      <w:b/>
      <w:color w:val="000000"/>
      <w:sz w:val="32"/>
    </w:rPr>
  </w:style>
  <w:style w:type="paragraph" w:styleId="5">
    <w:name w:val="heading 2"/>
    <w:basedOn w:val="1"/>
    <w:next w:val="1"/>
    <w:autoRedefine/>
    <w:qFormat/>
    <w:uiPriority w:val="0"/>
    <w:pPr>
      <w:keepNext/>
      <w:keepLines/>
      <w:snapToGrid w:val="0"/>
      <w:spacing w:line="300" w:lineRule="auto"/>
      <w:ind w:firstLine="200" w:firstLineChars="200"/>
      <w:outlineLvl w:val="1"/>
    </w:pPr>
    <w:rPr>
      <w:rFonts w:ascii="Arial" w:hAnsi="Arial"/>
      <w:b/>
      <w:bCs/>
      <w:szCs w:val="32"/>
    </w:rPr>
  </w:style>
  <w:style w:type="paragraph" w:styleId="6">
    <w:name w:val="heading 3"/>
    <w:basedOn w:val="1"/>
    <w:next w:val="1"/>
    <w:autoRedefine/>
    <w:qFormat/>
    <w:uiPriority w:val="0"/>
    <w:pPr>
      <w:widowControl/>
      <w:autoSpaceDE w:val="0"/>
      <w:autoSpaceDN w:val="0"/>
      <w:snapToGrid w:val="0"/>
      <w:spacing w:line="300" w:lineRule="auto"/>
      <w:ind w:firstLine="200" w:firstLineChars="200"/>
      <w:outlineLvl w:val="2"/>
    </w:pPr>
    <w:rPr>
      <w:rFonts w:ascii="Arial" w:hAnsi="Arial"/>
      <w:b/>
      <w:szCs w:val="20"/>
    </w:rPr>
  </w:style>
  <w:style w:type="paragraph" w:styleId="7">
    <w:name w:val="heading 5"/>
    <w:basedOn w:val="1"/>
    <w:next w:val="1"/>
    <w:qFormat/>
    <w:uiPriority w:val="1"/>
    <w:pPr>
      <w:spacing w:before="21"/>
      <w:ind w:left="910"/>
      <w:outlineLvl w:val="4"/>
    </w:pPr>
    <w:rPr>
      <w:rFonts w:ascii="宋体" w:hAnsi="宋体" w:cs="宋体"/>
      <w:b/>
      <w:bCs/>
      <w:szCs w:val="21"/>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pacing w:after="120" w:afterLines="0" w:line="240" w:lineRule="auto"/>
      <w:ind w:left="420" w:leftChars="200" w:firstLine="210"/>
    </w:pPr>
    <w:rPr>
      <w:sz w:val="21"/>
    </w:rPr>
  </w:style>
  <w:style w:type="paragraph" w:styleId="3">
    <w:name w:val="Body Text Indent"/>
    <w:basedOn w:val="1"/>
    <w:qFormat/>
    <w:uiPriority w:val="0"/>
    <w:pPr>
      <w:spacing w:line="480" w:lineRule="exact"/>
      <w:ind w:firstLine="480" w:firstLineChars="200"/>
    </w:pPr>
    <w:rPr>
      <w:rFonts w:ascii="宋体" w:hAnsi="宋体"/>
      <w:kern w:val="0"/>
      <w:sz w:val="24"/>
    </w:rPr>
  </w:style>
  <w:style w:type="paragraph" w:styleId="8">
    <w:name w:val="Normal Indent"/>
    <w:basedOn w:val="1"/>
    <w:next w:val="1"/>
    <w:qFormat/>
    <w:uiPriority w:val="0"/>
    <w:pPr>
      <w:ind w:firstLine="420" w:firstLineChars="200"/>
    </w:pPr>
  </w:style>
  <w:style w:type="paragraph" w:styleId="9">
    <w:name w:val="Body Text"/>
    <w:basedOn w:val="1"/>
    <w:autoRedefine/>
    <w:qFormat/>
    <w:uiPriority w:val="1"/>
    <w:rPr>
      <w:rFonts w:ascii="仿宋" w:hAnsi="仿宋" w:eastAsia="仿宋" w:cs="仿宋"/>
      <w:sz w:val="19"/>
      <w:szCs w:val="19"/>
    </w:rPr>
  </w:style>
  <w:style w:type="paragraph" w:styleId="10">
    <w:name w:val="Plain Text"/>
    <w:basedOn w:val="1"/>
    <w:qFormat/>
    <w:uiPriority w:val="0"/>
    <w:pPr>
      <w:spacing w:beforeLines="50" w:afterLines="50" w:line="400" w:lineRule="exact"/>
    </w:pPr>
    <w:rPr>
      <w:rFonts w:ascii="宋体" w:hAnsi="Courier New"/>
      <w:sz w:val="24"/>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4">
    <w:name w:val="BodyText1I2"/>
    <w:basedOn w:val="15"/>
    <w:autoRedefine/>
    <w:qFormat/>
    <w:uiPriority w:val="0"/>
    <w:pPr>
      <w:ind w:firstLine="420" w:firstLineChars="200"/>
    </w:pPr>
  </w:style>
  <w:style w:type="paragraph" w:customStyle="1" w:styleId="15">
    <w:name w:val="BodyTextIndent"/>
    <w:basedOn w:val="1"/>
    <w:autoRedefine/>
    <w:qFormat/>
    <w:uiPriority w:val="0"/>
    <w:pPr>
      <w:spacing w:after="120"/>
      <w:ind w:left="420" w:leftChars="200"/>
      <w:textAlignment w:val="baseline"/>
    </w:pPr>
    <w:rPr>
      <w:rFonts w:ascii="Times New Roman" w:hAnsi="Times New Roman"/>
      <w:color w:val="000000"/>
    </w:rPr>
  </w:style>
  <w:style w:type="paragraph" w:customStyle="1" w:styleId="16">
    <w:name w:val="Table Paragraph"/>
    <w:basedOn w:val="1"/>
    <w:autoRedefine/>
    <w:qFormat/>
    <w:uiPriority w:val="1"/>
    <w:pPr>
      <w:autoSpaceDE w:val="0"/>
      <w:autoSpaceDN w:val="0"/>
      <w:ind w:left="106"/>
      <w:jc w:val="left"/>
    </w:pPr>
    <w:rPr>
      <w:rFonts w:ascii="宋体" w:hAnsi="宋体" w:cs="宋体"/>
      <w:kern w:val="0"/>
      <w:sz w:val="22"/>
      <w:szCs w:val="22"/>
      <w:lang w:val="zh-CN" w:bidi="zh-CN"/>
    </w:rPr>
  </w:style>
  <w:style w:type="paragraph" w:styleId="17">
    <w:name w:val="List Paragraph"/>
    <w:basedOn w:val="1"/>
    <w:autoRedefine/>
    <w:qFormat/>
    <w:uiPriority w:val="99"/>
    <w:pPr>
      <w:ind w:firstLine="200" w:firstLineChars="200"/>
    </w:pPr>
  </w:style>
  <w:style w:type="character" w:customStyle="1" w:styleId="18">
    <w:name w:val="标题 1 Char"/>
    <w:basedOn w:val="13"/>
    <w:link w:val="4"/>
    <w:autoRedefine/>
    <w:qFormat/>
    <w:uiPriority w:val="9"/>
    <w:rPr>
      <w:rFonts w:ascii="Arial" w:hAnsi="Arial" w:eastAsia="华文中宋"/>
      <w:b/>
      <w:color w:val="000000"/>
      <w:sz w:val="32"/>
    </w:rPr>
  </w:style>
  <w:style w:type="paragraph" w:customStyle="1" w:styleId="19">
    <w:name w:val="_Style 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4"/>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2024-04-12T05:37:00Z</dcterms:created>
  <dc:creator>张才</dc:creator>
  <cp:lastModifiedBy>张才</cp:lastModifiedBy>
  <dcterms:modified xsi:type="dcterms:W3CDTF">2024-04-22T01:58:38Z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95F86BB75D3A42D5A2F71C0665A6D4D3_13</vt:lpwstr>
  </property>
</Properties>
</file>