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-200"/>
        </w:tabs>
        <w:ind w:left="0" w:leftChars="0" w:firstLine="0" w:firstLineChars="0"/>
        <w:jc w:val="center"/>
        <w:rPr>
          <w:rFonts w:ascii="宋体" w:hAnsi="宋体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tabs>
          <w:tab w:val="left" w:pos="-200"/>
        </w:tabs>
        <w:ind w:left="0" w:leftChars="0" w:firstLine="0" w:firstLineChars="0"/>
        <w:jc w:val="center"/>
        <w:rPr>
          <w:rFonts w:ascii="宋体" w:hAnsi="宋体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tabs>
          <w:tab w:val="left" w:pos="-200"/>
        </w:tabs>
        <w:ind w:left="0" w:leftChars="0" w:firstLine="0" w:firstLineChars="0"/>
        <w:jc w:val="center"/>
        <w:rPr>
          <w:rFonts w:ascii="宋体" w:hAnsi="宋体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tabs>
          <w:tab w:val="left" w:pos="-200"/>
        </w:tabs>
        <w:ind w:left="0" w:leftChars="0" w:firstLine="0" w:firstLineChars="0"/>
        <w:jc w:val="center"/>
        <w:rPr>
          <w:rFonts w:ascii="宋体" w:hAnsi="宋体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tabs>
          <w:tab w:val="left" w:pos="-200"/>
        </w:tabs>
        <w:ind w:left="0" w:leftChars="0" w:firstLine="0" w:firstLineChars="0"/>
        <w:jc w:val="center"/>
        <w:rPr>
          <w:rFonts w:ascii="宋体" w:hAnsi="宋体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tabs>
          <w:tab w:val="left" w:pos="-200"/>
        </w:tabs>
        <w:ind w:left="0" w:leftChars="0" w:firstLine="0" w:firstLineChars="0"/>
        <w:jc w:val="center"/>
        <w:rPr>
          <w:rFonts w:ascii="宋体" w:hAnsi="宋体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tabs>
          <w:tab w:val="left" w:pos="-200"/>
        </w:tabs>
        <w:ind w:left="0" w:leftChars="0" w:firstLine="0" w:firstLineChars="0"/>
        <w:jc w:val="center"/>
        <w:rPr>
          <w:rFonts w:ascii="宋体" w:hAnsi="宋体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4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4659630" cy="1453515"/>
            <wp:effectExtent l="0" t="0" r="7620" b="13335"/>
            <wp:docPr id="1" name="图片 1" descr="D:\ShareCache\黄戈靖\重要图片\医院标识新.png医院标识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ShareCache\黄戈靖\重要图片\医院标识新.png医院标识新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9630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-200"/>
        </w:tabs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tabs>
          <w:tab w:val="left" w:pos="-200"/>
        </w:tabs>
        <w:ind w:left="0" w:leftChars="0" w:firstLine="0" w:firstLineChars="0"/>
        <w:jc w:val="center"/>
        <w:rPr>
          <w:rFonts w:ascii="微软雅黑" w:hAnsi="微软雅黑" w:eastAsia="微软雅黑"/>
          <w:color w:val="auto"/>
          <w:sz w:val="44"/>
          <w:szCs w:val="44"/>
        </w:rPr>
      </w:pPr>
      <w:r>
        <w:rPr>
          <w:rFonts w:hint="eastAsia" w:ascii="微软雅黑" w:hAnsi="微软雅黑" w:eastAsia="微软雅黑"/>
          <w:color w:val="auto"/>
          <w:sz w:val="44"/>
          <w:szCs w:val="44"/>
        </w:rPr>
        <w:t>信息项目</w:t>
      </w:r>
      <w:r>
        <w:rPr>
          <w:rFonts w:hint="default" w:ascii="微软雅黑" w:hAnsi="微软雅黑" w:eastAsia="微软雅黑"/>
          <w:color w:val="auto"/>
          <w:sz w:val="44"/>
          <w:szCs w:val="44"/>
        </w:rPr>
        <w:t>采购</w:t>
      </w:r>
      <w:r>
        <w:rPr>
          <w:rFonts w:hint="eastAsia" w:ascii="微软雅黑" w:hAnsi="微软雅黑" w:eastAsia="微软雅黑"/>
          <w:color w:val="auto"/>
          <w:sz w:val="44"/>
          <w:szCs w:val="44"/>
          <w:lang w:val="en-US" w:eastAsia="zh-CN"/>
        </w:rPr>
        <w:t>技术</w:t>
      </w:r>
      <w:r>
        <w:rPr>
          <w:rFonts w:hint="eastAsia" w:ascii="微软雅黑" w:hAnsi="微软雅黑" w:eastAsia="微软雅黑"/>
          <w:color w:val="auto"/>
          <w:sz w:val="44"/>
          <w:szCs w:val="44"/>
        </w:rPr>
        <w:t>参数</w:t>
      </w:r>
    </w:p>
    <w:p>
      <w:pPr>
        <w:tabs>
          <w:tab w:val="left" w:pos="-200"/>
        </w:tabs>
        <w:ind w:left="0" w:leftChars="0" w:firstLine="0" w:firstLineChars="0"/>
        <w:jc w:val="center"/>
        <w:rPr>
          <w:rFonts w:ascii="微软雅黑" w:hAnsi="微软雅黑" w:eastAsia="微软雅黑"/>
          <w:color w:val="auto"/>
          <w:sz w:val="44"/>
          <w:szCs w:val="44"/>
        </w:rPr>
      </w:pPr>
    </w:p>
    <w:p>
      <w:pPr>
        <w:tabs>
          <w:tab w:val="left" w:pos="-200"/>
        </w:tabs>
        <w:ind w:left="0" w:leftChars="0" w:firstLine="0" w:firstLineChars="0"/>
        <w:rPr>
          <w:color w:val="auto"/>
        </w:rPr>
      </w:pPr>
    </w:p>
    <w:tbl>
      <w:tblPr>
        <w:tblStyle w:val="13"/>
        <w:tblW w:w="75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3"/>
        <w:gridCol w:w="52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3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right"/>
              <w:rPr>
                <w:rFonts w:hint="eastAsia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预算</w:t>
            </w:r>
            <w:r>
              <w:rPr>
                <w:rFonts w:hint="eastAsia"/>
                <w:color w:val="auto"/>
                <w:sz w:val="28"/>
                <w:szCs w:val="28"/>
              </w:rPr>
              <w:t>编号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5207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left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XX-2024</w:t>
            </w:r>
            <w:bookmarkStart w:id="12" w:name="_GoBack"/>
            <w:bookmarkEnd w:id="12"/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3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righ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项目名称：</w:t>
            </w:r>
          </w:p>
        </w:tc>
        <w:tc>
          <w:tcPr>
            <w:tcW w:w="5207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left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全面预算管理系统维护服务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3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right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default"/>
                <w:color w:val="auto"/>
                <w:sz w:val="28"/>
                <w:szCs w:val="28"/>
              </w:rPr>
              <w:t>预算名称：</w:t>
            </w:r>
          </w:p>
        </w:tc>
        <w:tc>
          <w:tcPr>
            <w:tcW w:w="5207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left"/>
              <w:rPr>
                <w:rFonts w:hint="default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全面预算管理系统维护费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3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righ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预算金额：</w:t>
            </w:r>
          </w:p>
        </w:tc>
        <w:tc>
          <w:tcPr>
            <w:tcW w:w="5207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left"/>
              <w:rPr>
                <w:rFonts w:hint="default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3万元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3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righ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方案调研：</w:t>
            </w:r>
          </w:p>
        </w:tc>
        <w:tc>
          <w:tcPr>
            <w:tcW w:w="5207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left"/>
              <w:rPr>
                <w:rFonts w:hint="default" w:eastAsia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3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righ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方案拟定：</w:t>
            </w:r>
          </w:p>
        </w:tc>
        <w:tc>
          <w:tcPr>
            <w:tcW w:w="5207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left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3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righ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信息中心审核</w:t>
            </w:r>
            <w:r>
              <w:rPr>
                <w:rFonts w:hint="eastAsia"/>
                <w:color w:val="auto"/>
                <w:sz w:val="28"/>
                <w:szCs w:val="28"/>
              </w:rPr>
              <w:t>：</w:t>
            </w:r>
          </w:p>
        </w:tc>
        <w:tc>
          <w:tcPr>
            <w:tcW w:w="5207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left"/>
              <w:rPr>
                <w:rFonts w:hint="default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3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default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相关科室审核：</w:t>
            </w:r>
          </w:p>
        </w:tc>
        <w:tc>
          <w:tcPr>
            <w:tcW w:w="5207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left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>
      <w:pPr>
        <w:tabs>
          <w:tab w:val="left" w:pos="-200"/>
        </w:tabs>
        <w:ind w:left="0" w:leftChars="0" w:firstLine="0" w:firstLineChars="0"/>
        <w:rPr>
          <w:color w:val="auto"/>
        </w:rPr>
      </w:pPr>
    </w:p>
    <w:p>
      <w:pPr>
        <w:tabs>
          <w:tab w:val="left" w:pos="-200"/>
        </w:tabs>
        <w:ind w:left="0" w:leftChars="0" w:firstLine="0" w:firstLineChars="0"/>
        <w:rPr>
          <w:color w:val="auto"/>
        </w:rPr>
      </w:pPr>
    </w:p>
    <w:p>
      <w:pPr>
        <w:tabs>
          <w:tab w:val="left" w:pos="-200"/>
        </w:tabs>
        <w:ind w:left="0" w:leftChars="0" w:firstLine="0" w:firstLineChars="0"/>
        <w:rPr>
          <w:color w:val="auto"/>
        </w:rPr>
      </w:pPr>
    </w:p>
    <w:p>
      <w:pPr>
        <w:tabs>
          <w:tab w:val="left" w:pos="-200"/>
        </w:tabs>
        <w:ind w:left="0" w:leftChars="0" w:firstLine="0" w:firstLineChars="0"/>
        <w:rPr>
          <w:color w:val="auto"/>
        </w:rPr>
      </w:pPr>
    </w:p>
    <w:p>
      <w:pPr>
        <w:tabs>
          <w:tab w:val="left" w:pos="-200"/>
        </w:tabs>
        <w:ind w:left="0" w:leftChars="0" w:firstLine="0" w:firstLineChars="0"/>
        <w:jc w:val="center"/>
        <w:rPr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</w:rPr>
        <w:t>20</w:t>
      </w:r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lang w:val="en-US" w:eastAsia="zh-CN"/>
        </w:rPr>
        <w:t>24.3</w:t>
      </w:r>
    </w:p>
    <w:p>
      <w:pPr>
        <w:pStyle w:val="2"/>
        <w:tabs>
          <w:tab w:val="left" w:pos="-200"/>
          <w:tab w:val="left" w:pos="3652"/>
        </w:tabs>
        <w:spacing w:line="240" w:lineRule="auto"/>
        <w:ind w:left="0" w:leftChars="0" w:firstLine="0" w:firstLineChars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  <w:bookmarkStart w:id="0" w:name="_Toc415814133"/>
      <w:bookmarkStart w:id="1" w:name="_Toc227057959"/>
      <w:bookmarkStart w:id="2" w:name="_Toc107822570"/>
      <w:bookmarkStart w:id="3" w:name="_Toc226969353"/>
      <w:bookmarkStart w:id="4" w:name="_Toc8505"/>
      <w:bookmarkStart w:id="5" w:name="_Toc514680868"/>
      <w:bookmarkStart w:id="6" w:name="_Toc1112982"/>
    </w:p>
    <w:p>
      <w:pPr>
        <w:pStyle w:val="2"/>
        <w:tabs>
          <w:tab w:val="left" w:pos="-200"/>
          <w:tab w:val="left" w:pos="3652"/>
        </w:tabs>
        <w:spacing w:line="240" w:lineRule="auto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7" w:name="_Toc25372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第一章  </w:t>
      </w:r>
      <w:bookmarkEnd w:id="0"/>
      <w:bookmarkEnd w:id="1"/>
      <w:bookmarkEnd w:id="2"/>
      <w:bookmarkEnd w:id="3"/>
      <w:bookmarkEnd w:id="4"/>
      <w:bookmarkEnd w:id="5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建设内容、要求及技术指标</w:t>
      </w:r>
      <w:bookmarkEnd w:id="6"/>
      <w:bookmarkEnd w:id="7"/>
    </w:p>
    <w:p>
      <w:pPr>
        <w:pStyle w:val="3"/>
        <w:numPr>
          <w:ilvl w:val="0"/>
          <w:numId w:val="1"/>
        </w:numPr>
        <w:tabs>
          <w:tab w:val="left" w:pos="-200"/>
        </w:tabs>
        <w:ind w:left="0" w:leftChars="0" w:firstLine="0" w:firstLineChars="0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8" w:name="_Toc22550"/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建设内容</w:t>
      </w:r>
      <w:bookmarkEnd w:id="8"/>
    </w:p>
    <w:p>
      <w:pPr>
        <w:pStyle w:val="3"/>
        <w:numPr>
          <w:ilvl w:val="1"/>
          <w:numId w:val="2"/>
        </w:numPr>
        <w:tabs>
          <w:tab w:val="left" w:pos="-200"/>
        </w:tabs>
        <w:spacing w:line="240" w:lineRule="auto"/>
        <w:ind w:left="0" w:leftChars="0" w:firstLine="0" w:firstLineChars="0"/>
        <w:rPr>
          <w:rFonts w:hint="eastAsia" w:ascii="宋体" w:hAnsi="宋体" w:eastAsia="宋体" w:cs="宋体"/>
          <w:bCs/>
          <w:kern w:val="0"/>
          <w:sz w:val="22"/>
          <w:szCs w:val="22"/>
        </w:rPr>
      </w:pPr>
      <w:r>
        <w:rPr>
          <w:rFonts w:hint="eastAsia" w:ascii="宋体" w:hAnsi="宋体" w:eastAsia="宋体" w:cs="宋体"/>
          <w:bCs/>
          <w:kern w:val="0"/>
          <w:sz w:val="22"/>
          <w:szCs w:val="22"/>
        </w:rPr>
        <w:t>采购项目概况（内容、数量、简要说明等）：</w:t>
      </w:r>
    </w:p>
    <w:p>
      <w:pPr>
        <w:rPr>
          <w:rFonts w:hint="eastAsia" w:ascii="宋体" w:hAnsi="宋体" w:cs="宋体"/>
          <w:b/>
          <w:bCs w:val="0"/>
          <w:kern w:val="0"/>
          <w:sz w:val="22"/>
          <w:szCs w:val="22"/>
          <w:lang w:eastAsia="zh-CN"/>
        </w:rPr>
      </w:pPr>
      <w:r>
        <w:rPr>
          <w:rFonts w:hint="eastAsia" w:ascii="宋体" w:hAnsi="宋体" w:cs="宋体"/>
          <w:b/>
          <w:bCs w:val="0"/>
          <w:kern w:val="0"/>
          <w:sz w:val="22"/>
          <w:szCs w:val="22"/>
          <w:lang w:eastAsia="zh-CN"/>
        </w:rPr>
        <w:t>项目说明：</w:t>
      </w:r>
    </w:p>
    <w:p>
      <w:pPr>
        <w:pStyle w:val="15"/>
        <w:rPr>
          <w:rFonts w:hint="eastAsia"/>
          <w:lang w:eastAsia="zh-CN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40" w:firstLineChars="200"/>
        <w:textAlignment w:val="auto"/>
        <w:rPr>
          <w:rFonts w:hint="default" w:ascii="宋体" w:hAnsi="宋体" w:cs="宋体"/>
          <w:bCs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2"/>
          <w:sz w:val="22"/>
          <w:szCs w:val="22"/>
          <w:highlight w:val="none"/>
          <w:lang w:val="en-US" w:eastAsia="zh-CN" w:bidi="ar-SA"/>
        </w:rPr>
        <w:t>全面预算管理系统2023年维保已到期，现进行2024年维保服务采购。</w:t>
      </w:r>
    </w:p>
    <w:p>
      <w:pPr>
        <w:pStyle w:val="15"/>
        <w:ind w:left="0" w:leftChars="0" w:firstLine="0" w:firstLineChars="0"/>
        <w:rPr>
          <w:rFonts w:hint="eastAsia" w:ascii="宋体" w:hAnsi="宋体" w:cs="宋体"/>
          <w:bCs/>
          <w:kern w:val="0"/>
          <w:sz w:val="22"/>
          <w:szCs w:val="22"/>
          <w:lang w:eastAsia="zh-CN"/>
        </w:rPr>
      </w:pPr>
    </w:p>
    <w:p>
      <w:pPr>
        <w:pStyle w:val="15"/>
        <w:ind w:left="0" w:leftChars="0" w:firstLine="0" w:firstLineChars="0"/>
        <w:rPr>
          <w:rFonts w:hint="eastAsia" w:ascii="宋体" w:hAnsi="宋体" w:cs="宋体"/>
          <w:b/>
          <w:bCs w:val="0"/>
          <w:kern w:val="0"/>
          <w:sz w:val="22"/>
          <w:szCs w:val="22"/>
          <w:lang w:eastAsia="zh-CN"/>
        </w:rPr>
      </w:pPr>
      <w:r>
        <w:rPr>
          <w:rFonts w:hint="eastAsia" w:ascii="宋体" w:hAnsi="宋体" w:cs="宋体"/>
          <w:b/>
          <w:bCs w:val="0"/>
          <w:kern w:val="0"/>
          <w:sz w:val="22"/>
          <w:szCs w:val="22"/>
          <w:lang w:eastAsia="zh-CN"/>
        </w:rPr>
        <w:t>采购内容：</w:t>
      </w:r>
    </w:p>
    <w:tbl>
      <w:tblPr>
        <w:tblStyle w:val="12"/>
        <w:tblW w:w="93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647"/>
        <w:gridCol w:w="806"/>
        <w:gridCol w:w="2998"/>
        <w:gridCol w:w="29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序号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项目名称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数量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服务内容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全面预算管理系统维护服务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全面预算管理系统运维；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涉及与第三方接口对接；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涉及新业务功能对接。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30000元</w:t>
            </w:r>
          </w:p>
        </w:tc>
      </w:tr>
    </w:tbl>
    <w:p>
      <w:pPr>
        <w:pStyle w:val="3"/>
        <w:numPr>
          <w:ilvl w:val="1"/>
          <w:numId w:val="2"/>
        </w:numPr>
        <w:tabs>
          <w:tab w:val="left" w:pos="-200"/>
        </w:tabs>
        <w:spacing w:line="240" w:lineRule="auto"/>
        <w:ind w:left="0" w:leftChars="0" w:firstLine="0" w:firstLineChars="0"/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维保内容：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tbl>
      <w:tblPr>
        <w:tblStyle w:val="12"/>
        <w:tblW w:w="8535" w:type="dxa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4002"/>
        <w:gridCol w:w="713"/>
        <w:gridCol w:w="653"/>
        <w:gridCol w:w="851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restar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服务项目</w:t>
            </w:r>
          </w:p>
        </w:tc>
        <w:tc>
          <w:tcPr>
            <w:tcW w:w="4002" w:type="dxa"/>
            <w:vMerge w:val="restar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服务内容</w:t>
            </w:r>
          </w:p>
        </w:tc>
        <w:tc>
          <w:tcPr>
            <w:tcW w:w="2976" w:type="dxa"/>
            <w:gridSpan w:val="4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服务方式（“-”表示不以该方式提供）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continue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002" w:type="dxa"/>
            <w:vMerge w:val="continue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1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电话/在线服务</w:t>
            </w:r>
          </w:p>
        </w:tc>
        <w:tc>
          <w:tcPr>
            <w:tcW w:w="6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远程服务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现场服务</w:t>
            </w:r>
          </w:p>
        </w:tc>
        <w:tc>
          <w:tcPr>
            <w:tcW w:w="759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 w:firstLineChars="0"/>
              <w:textAlignment w:val="auto"/>
              <w:outlineLvl w:val="9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1.系统代码</w:t>
            </w:r>
          </w:p>
        </w:tc>
        <w:tc>
          <w:tcPr>
            <w:tcW w:w="4002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 w:firstLineChars="0"/>
              <w:textAlignment w:val="auto"/>
              <w:outlineLvl w:val="9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财务业务互联互通对接具备源代码管理维护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 w:firstLineChars="0"/>
              <w:textAlignment w:val="auto"/>
              <w:outlineLvl w:val="9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  <w:tc>
          <w:tcPr>
            <w:tcW w:w="6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Wingdings" w:hAnsi="Wingdings" w:eastAsia="宋体" w:cs="Times New Roman"/>
                <w:kern w:val="2"/>
                <w:sz w:val="21"/>
                <w:szCs w:val="21"/>
                <w:lang w:val="en-US" w:eastAsia="zh-CN" w:bidi="ar-SA"/>
              </w:rPr>
              <w:t>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Wingdings" w:hAnsi="Wingdings" w:eastAsia="宋体" w:cs="Times New Roman"/>
                <w:kern w:val="2"/>
                <w:sz w:val="21"/>
                <w:szCs w:val="21"/>
                <w:lang w:val="en-US" w:eastAsia="zh-CN" w:bidi="ar-SA"/>
              </w:rPr>
              <w:t></w:t>
            </w:r>
          </w:p>
        </w:tc>
        <w:tc>
          <w:tcPr>
            <w:tcW w:w="759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 w:firstLineChars="0"/>
              <w:textAlignment w:val="auto"/>
              <w:outlineLvl w:val="9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21"/>
                <w:szCs w:val="21"/>
              </w:rPr>
              <w:t>在线支持</w:t>
            </w:r>
          </w:p>
        </w:tc>
        <w:tc>
          <w:tcPr>
            <w:tcW w:w="4002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在线QQ，微信，邮件技术支持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  <w:tc>
          <w:tcPr>
            <w:tcW w:w="6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default" w:ascii="Wingdings" w:hAnsi="Wingdings" w:eastAsia="宋体" w:cs="Times New Roman"/>
                <w:kern w:val="2"/>
                <w:sz w:val="21"/>
                <w:szCs w:val="21"/>
                <w:lang w:val="en-US" w:eastAsia="zh-CN" w:bidi="ar-SA"/>
              </w:rPr>
              <w:t>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  <w:tc>
          <w:tcPr>
            <w:tcW w:w="759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sz w:val="21"/>
                <w:szCs w:val="21"/>
              </w:rPr>
              <w:t>远程维护</w:t>
            </w:r>
          </w:p>
        </w:tc>
        <w:tc>
          <w:tcPr>
            <w:tcW w:w="4002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在线远程技术维护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default" w:ascii="Wingdings" w:hAnsi="Wingdings" w:eastAsia="宋体" w:cs="Times New Roman"/>
                <w:kern w:val="2"/>
                <w:sz w:val="21"/>
                <w:szCs w:val="21"/>
                <w:lang w:val="en-US" w:eastAsia="zh-CN" w:bidi="ar-SA"/>
              </w:rPr>
              <w:t></w:t>
            </w:r>
          </w:p>
        </w:tc>
        <w:tc>
          <w:tcPr>
            <w:tcW w:w="6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default" w:ascii="Wingdings" w:hAnsi="Wingdings" w:eastAsia="宋体" w:cs="Times New Roman"/>
                <w:kern w:val="2"/>
                <w:sz w:val="21"/>
                <w:szCs w:val="21"/>
                <w:lang w:val="en-US" w:eastAsia="zh-CN" w:bidi="ar-SA"/>
              </w:rPr>
              <w:t>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  <w:tc>
          <w:tcPr>
            <w:tcW w:w="759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/>
                <w:sz w:val="21"/>
                <w:szCs w:val="21"/>
              </w:rPr>
              <w:t>电话支持</w:t>
            </w:r>
          </w:p>
        </w:tc>
        <w:tc>
          <w:tcPr>
            <w:tcW w:w="4002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电话支持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  <w:tc>
          <w:tcPr>
            <w:tcW w:w="759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/>
                <w:sz w:val="21"/>
                <w:szCs w:val="21"/>
              </w:rPr>
              <w:t>月度电话回访</w:t>
            </w:r>
          </w:p>
        </w:tc>
        <w:tc>
          <w:tcPr>
            <w:tcW w:w="4002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定期对用户使用情况进行回访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default" w:ascii="Wingdings" w:hAnsi="Wingdings" w:eastAsia="宋体" w:cs="Times New Roman"/>
                <w:kern w:val="2"/>
                <w:sz w:val="21"/>
                <w:szCs w:val="21"/>
                <w:lang w:val="en-US" w:eastAsia="zh-CN" w:bidi="ar-SA"/>
              </w:rPr>
              <w:t></w:t>
            </w:r>
          </w:p>
        </w:tc>
        <w:tc>
          <w:tcPr>
            <w:tcW w:w="6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  <w:tc>
          <w:tcPr>
            <w:tcW w:w="759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/>
                <w:sz w:val="21"/>
                <w:szCs w:val="21"/>
              </w:rPr>
              <w:t>现场服务</w:t>
            </w:r>
          </w:p>
        </w:tc>
        <w:tc>
          <w:tcPr>
            <w:tcW w:w="4002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应客户要求，上门提供服务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  <w:tc>
          <w:tcPr>
            <w:tcW w:w="6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default" w:ascii="Wingdings" w:hAnsi="Wingdings" w:eastAsia="宋体" w:cs="Times New Roman"/>
                <w:kern w:val="2"/>
                <w:sz w:val="21"/>
                <w:szCs w:val="21"/>
                <w:lang w:val="en-US" w:eastAsia="zh-CN" w:bidi="ar-SA"/>
              </w:rPr>
              <w:t></w:t>
            </w:r>
          </w:p>
        </w:tc>
        <w:tc>
          <w:tcPr>
            <w:tcW w:w="759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/>
                <w:sz w:val="21"/>
                <w:szCs w:val="21"/>
              </w:rPr>
              <w:t>修改原有功能项</w:t>
            </w:r>
          </w:p>
        </w:tc>
        <w:tc>
          <w:tcPr>
            <w:tcW w:w="4002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应客户要求，修改原实现的功能项（具体功能项范围见备注）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  <w:tc>
          <w:tcPr>
            <w:tcW w:w="6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default" w:ascii="Wingdings" w:hAnsi="Wingdings" w:eastAsia="宋体" w:cs="Times New Roman"/>
                <w:kern w:val="2"/>
                <w:sz w:val="21"/>
                <w:szCs w:val="21"/>
                <w:lang w:val="en-US" w:eastAsia="zh-CN" w:bidi="ar-SA"/>
              </w:rPr>
              <w:t>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default" w:ascii="Wingdings" w:hAnsi="Wingdings" w:eastAsia="宋体" w:cs="Times New Roman"/>
                <w:kern w:val="2"/>
                <w:sz w:val="21"/>
                <w:szCs w:val="21"/>
                <w:lang w:val="en-US" w:eastAsia="zh-CN" w:bidi="ar-SA"/>
              </w:rPr>
              <w:t></w:t>
            </w:r>
          </w:p>
        </w:tc>
        <w:tc>
          <w:tcPr>
            <w:tcW w:w="759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/>
                <w:sz w:val="21"/>
                <w:szCs w:val="21"/>
              </w:rPr>
              <w:t>系统版本升级</w:t>
            </w:r>
          </w:p>
        </w:tc>
        <w:tc>
          <w:tcPr>
            <w:tcW w:w="4002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升级使用的系统及开发版本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  <w:tc>
          <w:tcPr>
            <w:tcW w:w="6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default" w:ascii="Wingdings" w:hAnsi="Wingdings" w:eastAsia="宋体" w:cs="Times New Roman"/>
                <w:kern w:val="2"/>
                <w:sz w:val="21"/>
                <w:szCs w:val="21"/>
                <w:lang w:val="en-US" w:eastAsia="zh-CN" w:bidi="ar-SA"/>
              </w:rPr>
              <w:t>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  <w:tc>
          <w:tcPr>
            <w:tcW w:w="759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宋体" w:hAnsi="宋体"/>
                <w:sz w:val="21"/>
                <w:szCs w:val="21"/>
              </w:rPr>
              <w:t>系统故障诊断</w:t>
            </w:r>
          </w:p>
        </w:tc>
        <w:tc>
          <w:tcPr>
            <w:tcW w:w="4002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诊断系统故障原因，并提出排除故障措施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  <w:tc>
          <w:tcPr>
            <w:tcW w:w="6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default" w:ascii="Wingdings" w:hAnsi="Wingdings" w:eastAsia="宋体" w:cs="Times New Roman"/>
                <w:kern w:val="2"/>
                <w:sz w:val="21"/>
                <w:szCs w:val="21"/>
                <w:lang w:val="en-US" w:eastAsia="zh-CN" w:bidi="ar-SA"/>
              </w:rPr>
              <w:t>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default" w:ascii="Wingdings" w:hAnsi="Wingdings" w:eastAsia="宋体" w:cs="Times New Roman"/>
                <w:kern w:val="2"/>
                <w:sz w:val="21"/>
                <w:szCs w:val="21"/>
                <w:lang w:val="en-US" w:eastAsia="zh-CN" w:bidi="ar-SA"/>
              </w:rPr>
              <w:t></w:t>
            </w:r>
          </w:p>
        </w:tc>
        <w:tc>
          <w:tcPr>
            <w:tcW w:w="759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eastAsia" w:ascii="宋体" w:hAnsi="宋体"/>
                <w:sz w:val="21"/>
                <w:szCs w:val="21"/>
              </w:rPr>
              <w:t>系统使用培训</w:t>
            </w:r>
          </w:p>
        </w:tc>
        <w:tc>
          <w:tcPr>
            <w:tcW w:w="4002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指导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财务科室</w:t>
            </w:r>
            <w:r>
              <w:rPr>
                <w:rFonts w:hint="eastAsia" w:ascii="宋体" w:hAnsi="宋体"/>
                <w:sz w:val="21"/>
                <w:szCs w:val="21"/>
              </w:rPr>
              <w:t>用户使用系统，提高用户的系统应用能力和工作效率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  <w:tc>
          <w:tcPr>
            <w:tcW w:w="6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default" w:ascii="Wingdings" w:hAnsi="Wingdings" w:eastAsia="宋体" w:cs="Times New Roman"/>
                <w:kern w:val="2"/>
                <w:sz w:val="21"/>
                <w:szCs w:val="21"/>
                <w:lang w:val="en-US" w:eastAsia="zh-CN" w:bidi="ar-SA"/>
              </w:rPr>
              <w:t></w:t>
            </w:r>
          </w:p>
        </w:tc>
        <w:tc>
          <w:tcPr>
            <w:tcW w:w="759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11.</w:t>
            </w:r>
            <w:r>
              <w:rPr>
                <w:rFonts w:hint="eastAsia" w:ascii="宋体" w:hAnsi="宋体"/>
                <w:sz w:val="21"/>
                <w:szCs w:val="21"/>
              </w:rPr>
              <w:t>系统维护培训</w:t>
            </w:r>
          </w:p>
        </w:tc>
        <w:tc>
          <w:tcPr>
            <w:tcW w:w="4002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指导信息科进行系统日常维护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-</w:t>
            </w:r>
          </w:p>
        </w:tc>
        <w:tc>
          <w:tcPr>
            <w:tcW w:w="6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420" w:leftChars="0" w:right="0" w:rightChars="0" w:hanging="420" w:firstLineChars="0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hint="default" w:ascii="Wingdings" w:hAnsi="Wingdings" w:eastAsia="宋体" w:cs="Times New Roman"/>
                <w:kern w:val="2"/>
                <w:sz w:val="21"/>
                <w:szCs w:val="21"/>
                <w:lang w:val="en-US" w:eastAsia="zh-CN" w:bidi="ar-SA"/>
              </w:rPr>
              <w:t>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-</w:t>
            </w:r>
          </w:p>
        </w:tc>
        <w:tc>
          <w:tcPr>
            <w:tcW w:w="759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12.</w:t>
            </w:r>
            <w:r>
              <w:rPr>
                <w:rFonts w:hint="eastAsia" w:ascii="宋体" w:hAnsi="宋体"/>
                <w:sz w:val="21"/>
                <w:szCs w:val="21"/>
              </w:rPr>
              <w:t>系统软件安装</w:t>
            </w:r>
          </w:p>
        </w:tc>
        <w:tc>
          <w:tcPr>
            <w:tcW w:w="4002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为客户安装有效授权的客户端软件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-</w:t>
            </w:r>
          </w:p>
        </w:tc>
        <w:tc>
          <w:tcPr>
            <w:tcW w:w="6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3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hanging="420" w:firstLineChars="0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hint="default" w:ascii="Wingdings" w:hAnsi="Wingdings" w:eastAsia="宋体" w:cs="Times New Roman"/>
                <w:kern w:val="2"/>
                <w:sz w:val="21"/>
                <w:szCs w:val="21"/>
                <w:lang w:val="en-US" w:eastAsia="zh-CN" w:bidi="ar-SA"/>
              </w:rPr>
              <w:t></w:t>
            </w:r>
            <w:r>
              <w:rPr>
                <w:rFonts w:hint="eastAsia" w:ascii="Wingdings" w:hAnsi="Wingdings" w:cs="Times New Roman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Wingdings" w:hAnsi="Wingdings" w:eastAsia="宋体" w:cs="Times New Roman"/>
                <w:kern w:val="2"/>
                <w:sz w:val="21"/>
                <w:szCs w:val="21"/>
                <w:lang w:val="en-US" w:eastAsia="zh-CN" w:bidi="ar-SA"/>
              </w:rPr>
              <w:t></w:t>
            </w:r>
          </w:p>
        </w:tc>
        <w:tc>
          <w:tcPr>
            <w:tcW w:w="759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155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13.</w:t>
            </w:r>
            <w:r>
              <w:rPr>
                <w:rFonts w:hint="eastAsia" w:ascii="宋体" w:hAnsi="宋体"/>
                <w:sz w:val="21"/>
                <w:szCs w:val="21"/>
              </w:rPr>
              <w:t>数据修正</w:t>
            </w:r>
          </w:p>
        </w:tc>
        <w:tc>
          <w:tcPr>
            <w:tcW w:w="4002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查找系统中出错的数据，并进行修正。数据的错误常见于操作失误，死机、断电等意外造成的数据错误。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  <w:tc>
          <w:tcPr>
            <w:tcW w:w="6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3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hanging="420" w:firstLineChars="0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hint="default" w:ascii="Wingdings" w:hAnsi="Wingdings" w:eastAsia="宋体" w:cs="Times New Roman"/>
                <w:kern w:val="2"/>
                <w:sz w:val="21"/>
                <w:szCs w:val="21"/>
                <w:lang w:val="en-US" w:eastAsia="zh-CN" w:bidi="ar-SA"/>
              </w:rPr>
              <w:t></w:t>
            </w:r>
            <w:r>
              <w:rPr>
                <w:rFonts w:hint="eastAsia" w:ascii="Wingdings" w:hAnsi="Wingdings" w:cs="Times New Roman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Wingdings" w:hAnsi="Wingdings" w:eastAsia="宋体" w:cs="Times New Roman"/>
                <w:kern w:val="2"/>
                <w:sz w:val="21"/>
                <w:szCs w:val="21"/>
                <w:lang w:val="en-US" w:eastAsia="zh-CN" w:bidi="ar-SA"/>
              </w:rPr>
              <w:t></w:t>
            </w:r>
          </w:p>
        </w:tc>
        <w:tc>
          <w:tcPr>
            <w:tcW w:w="759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14.</w:t>
            </w:r>
            <w:r>
              <w:rPr>
                <w:rFonts w:hint="eastAsia" w:ascii="宋体" w:hAnsi="宋体"/>
                <w:sz w:val="21"/>
                <w:szCs w:val="21"/>
              </w:rPr>
              <w:t>数据备份</w:t>
            </w:r>
          </w:p>
        </w:tc>
        <w:tc>
          <w:tcPr>
            <w:tcW w:w="4002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备份系统数据，确保系统数据安全有效。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-</w:t>
            </w:r>
          </w:p>
        </w:tc>
        <w:tc>
          <w:tcPr>
            <w:tcW w:w="6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hanging="420" w:firstLineChars="0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hint="default" w:ascii="Wingdings" w:hAnsi="Wingdings" w:eastAsia="宋体" w:cs="Times New Roman"/>
                <w:kern w:val="2"/>
                <w:sz w:val="21"/>
                <w:szCs w:val="21"/>
                <w:lang w:val="en-US" w:eastAsia="zh-CN" w:bidi="ar-SA"/>
              </w:rPr>
              <w:t></w:t>
            </w:r>
            <w:r>
              <w:rPr>
                <w:rFonts w:hint="eastAsia" w:ascii="Wingdings" w:hAnsi="Wingdings" w:cs="Times New Roman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Wingdings" w:hAnsi="Wingdings" w:eastAsia="宋体" w:cs="Times New Roman"/>
                <w:kern w:val="2"/>
                <w:sz w:val="21"/>
                <w:szCs w:val="21"/>
                <w:lang w:val="en-US" w:eastAsia="zh-CN" w:bidi="ar-SA"/>
              </w:rPr>
              <w:t></w:t>
            </w:r>
          </w:p>
        </w:tc>
        <w:tc>
          <w:tcPr>
            <w:tcW w:w="759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15.</w:t>
            </w:r>
            <w:r>
              <w:rPr>
                <w:rFonts w:hint="eastAsia" w:ascii="宋体" w:hAnsi="宋体"/>
                <w:sz w:val="21"/>
                <w:szCs w:val="21"/>
              </w:rPr>
              <w:t>数据恢复</w:t>
            </w:r>
          </w:p>
        </w:tc>
        <w:tc>
          <w:tcPr>
            <w:tcW w:w="4002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恢复有效的备份系统数据。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-</w:t>
            </w:r>
          </w:p>
        </w:tc>
        <w:tc>
          <w:tcPr>
            <w:tcW w:w="6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420" w:leftChars="0" w:right="0" w:rightChars="0" w:hanging="420" w:firstLineChars="0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hint="default" w:ascii="Wingdings" w:hAnsi="Wingdings" w:eastAsia="宋体" w:cs="Times New Roman"/>
                <w:kern w:val="2"/>
                <w:sz w:val="21"/>
                <w:szCs w:val="21"/>
                <w:lang w:val="en-US" w:eastAsia="zh-CN" w:bidi="ar-SA"/>
              </w:rPr>
              <w:t>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3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hanging="420" w:firstLineChars="0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hint="default" w:ascii="Wingdings" w:hAnsi="Wingdings" w:eastAsia="宋体" w:cs="Times New Roman"/>
                <w:kern w:val="2"/>
                <w:sz w:val="21"/>
                <w:szCs w:val="21"/>
                <w:lang w:val="en-US" w:eastAsia="zh-CN" w:bidi="ar-SA"/>
              </w:rPr>
              <w:t></w:t>
            </w:r>
            <w:r>
              <w:rPr>
                <w:rFonts w:hint="eastAsia" w:ascii="Wingdings" w:hAnsi="Wingdings" w:cs="Times New Roman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Wingdings" w:hAnsi="Wingdings" w:eastAsia="宋体" w:cs="Times New Roman"/>
                <w:kern w:val="2"/>
                <w:sz w:val="21"/>
                <w:szCs w:val="21"/>
                <w:lang w:val="en-US" w:eastAsia="zh-CN" w:bidi="ar-SA"/>
              </w:rPr>
              <w:t></w:t>
            </w:r>
          </w:p>
        </w:tc>
        <w:tc>
          <w:tcPr>
            <w:tcW w:w="759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16.</w:t>
            </w:r>
            <w:r>
              <w:rPr>
                <w:rFonts w:hint="eastAsia" w:ascii="宋体" w:hAnsi="宋体"/>
                <w:sz w:val="21"/>
                <w:szCs w:val="21"/>
              </w:rPr>
              <w:t>系统接口优化</w:t>
            </w:r>
          </w:p>
        </w:tc>
        <w:tc>
          <w:tcPr>
            <w:tcW w:w="4002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对系统接口进行检测，提出优化系统性能方案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预留与采购系统、库房系统、新HIS等系统对接接口。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  <w:tc>
          <w:tcPr>
            <w:tcW w:w="6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420" w:leftChars="0" w:right="0" w:rightChars="0" w:hanging="420" w:firstLineChars="0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hint="default" w:ascii="Wingdings" w:hAnsi="Wingdings" w:eastAsia="宋体" w:cs="Times New Roman"/>
                <w:kern w:val="2"/>
                <w:sz w:val="21"/>
                <w:szCs w:val="21"/>
                <w:lang w:val="en-US" w:eastAsia="zh-CN" w:bidi="ar-SA"/>
              </w:rPr>
              <w:t>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hanging="420" w:firstLineChars="0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hint="default" w:ascii="Wingdings" w:hAnsi="Wingdings" w:eastAsia="宋体" w:cs="Times New Roman"/>
                <w:kern w:val="2"/>
                <w:sz w:val="21"/>
                <w:szCs w:val="21"/>
                <w:lang w:val="en-US" w:eastAsia="zh-CN" w:bidi="ar-SA"/>
              </w:rPr>
              <w:t></w:t>
            </w:r>
            <w:r>
              <w:rPr>
                <w:rFonts w:hint="eastAsia" w:ascii="Wingdings" w:hAnsi="Wingdings" w:cs="Times New Roman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Wingdings" w:hAnsi="Wingdings" w:eastAsia="宋体" w:cs="Times New Roman"/>
                <w:kern w:val="2"/>
                <w:sz w:val="21"/>
                <w:szCs w:val="21"/>
                <w:lang w:val="en-US" w:eastAsia="zh-CN" w:bidi="ar-SA"/>
              </w:rPr>
              <w:t></w:t>
            </w:r>
          </w:p>
        </w:tc>
        <w:tc>
          <w:tcPr>
            <w:tcW w:w="759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17.系统功能优化</w:t>
            </w:r>
          </w:p>
        </w:tc>
        <w:tc>
          <w:tcPr>
            <w:tcW w:w="4002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增加客户提出的符合业务需要的功能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  <w:tc>
          <w:tcPr>
            <w:tcW w:w="6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420" w:leftChars="0" w:right="0" w:rightChars="0" w:hanging="420" w:firstLineChars="0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hint="default" w:ascii="Wingdings" w:hAnsi="Wingdings" w:eastAsia="宋体" w:cs="Times New Roman"/>
                <w:kern w:val="2"/>
                <w:sz w:val="21"/>
                <w:szCs w:val="21"/>
                <w:lang w:val="en-US" w:eastAsia="zh-CN" w:bidi="ar-SA"/>
              </w:rPr>
              <w:t>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-420" w:leftChars="0" w:right="0" w:rightChars="0" w:firstLine="167" w:firstLineChars="0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hint="default" w:ascii="Wingdings" w:hAnsi="Wingdings" w:eastAsia="宋体" w:cs="Times New Roman"/>
                <w:kern w:val="2"/>
                <w:sz w:val="21"/>
                <w:szCs w:val="21"/>
                <w:lang w:val="en-US" w:eastAsia="zh-CN" w:bidi="ar-SA"/>
              </w:rPr>
              <w:t></w:t>
            </w:r>
          </w:p>
        </w:tc>
        <w:tc>
          <w:tcPr>
            <w:tcW w:w="759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合计金额</w:t>
            </w:r>
          </w:p>
        </w:tc>
        <w:tc>
          <w:tcPr>
            <w:tcW w:w="6978" w:type="dxa"/>
            <w:gridSpan w:val="5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30000.00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元</w:t>
            </w:r>
          </w:p>
        </w:tc>
      </w:tr>
    </w:tbl>
    <w:p>
      <w:pPr>
        <w:pStyle w:val="6"/>
        <w:numPr>
          <w:ilvl w:val="0"/>
          <w:numId w:val="0"/>
        </w:num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bookmarkStart w:id="9" w:name="_Toc28183"/>
    </w:p>
    <w:p>
      <w:pPr>
        <w:pStyle w:val="3"/>
        <w:numPr>
          <w:ilvl w:val="1"/>
          <w:numId w:val="2"/>
        </w:numPr>
        <w:tabs>
          <w:tab w:val="left" w:pos="-200"/>
        </w:tabs>
        <w:spacing w:line="240" w:lineRule="auto"/>
        <w:ind w:left="0" w:leftChars="0" w:firstLine="0" w:firstLineChars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服务需求：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20"/>
        <w:textAlignment w:val="auto"/>
        <w:outlineLvl w:val="9"/>
        <w:rPr>
          <w:rFonts w:hint="eastAsia" w:ascii="宋体" w:hAnsi="宋体"/>
        </w:rPr>
      </w:pPr>
      <w:r>
        <w:rPr>
          <w:rFonts w:hint="eastAsia" w:ascii="宋体" w:hAnsi="宋体"/>
          <w:lang w:eastAsia="zh-CN"/>
        </w:rPr>
        <w:t>（一）</w:t>
      </w:r>
      <w:r>
        <w:rPr>
          <w:rFonts w:hint="eastAsia" w:ascii="宋体" w:hAnsi="宋体"/>
        </w:rPr>
        <w:t>服务方式：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right="0" w:rightChars="0"/>
        <w:textAlignment w:val="auto"/>
        <w:outlineLvl w:val="9"/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电话咨询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20" w:firstLineChars="200"/>
        <w:textAlignment w:val="auto"/>
        <w:outlineLvl w:val="9"/>
        <w:rPr>
          <w:rFonts w:hint="eastAsia" w:eastAsia="宋体"/>
          <w:lang w:eastAsia="zh-CN"/>
        </w:rPr>
      </w:pPr>
      <w:r>
        <w:rPr>
          <w:rFonts w:hint="eastAsia"/>
        </w:rPr>
        <w:t>中标人和制造商应当为采购人提供7*24小时技术援助电话，解答采购人在使用中遇到的问题，及时为采购人提出解决问题的建议。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20" w:firstLineChars="200"/>
        <w:textAlignment w:val="auto"/>
        <w:outlineLvl w:val="9"/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现场响应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20" w:firstLineChars="200"/>
        <w:textAlignment w:val="auto"/>
        <w:outlineLvl w:val="9"/>
      </w:pPr>
      <w:r>
        <w:rPr>
          <w:rFonts w:hint="eastAsia"/>
        </w:rPr>
        <w:t>采购人遇到使用及技术问题系统无法正常运行，电话咨询不能解决的问题，中标人和制造商应在2小时内到达现场进行处理，确保产品正常工作；应在12小时内排除问题，使采购人能够正常使用。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right="0" w:rightChars="0"/>
        <w:textAlignment w:val="auto"/>
        <w:outlineLvl w:val="9"/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技术升级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20" w:firstLineChars="200"/>
        <w:textAlignment w:val="auto"/>
        <w:outlineLvl w:val="9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>在质保期内，如果中标人和制造商的产品</w:t>
      </w:r>
      <w:r>
        <w:rPr>
          <w:rFonts w:hint="eastAsia"/>
          <w:lang w:val="en-US" w:eastAsia="zh-CN"/>
        </w:rPr>
        <w:t>版本或功能</w:t>
      </w:r>
      <w:r>
        <w:rPr>
          <w:rFonts w:hint="eastAsia"/>
        </w:rPr>
        <w:t>升级，投标人应及时通知采购人，如采购人有相应要求，中标人和制造商应对采购人购买的产品进行升级服务。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20" w:firstLineChars="200"/>
        <w:textAlignment w:val="auto"/>
        <w:outlineLvl w:val="9"/>
        <w:rPr>
          <w:rFonts w:hint="eastAsia"/>
        </w:rPr>
      </w:pPr>
      <w:r>
        <w:rPr>
          <w:rFonts w:hint="eastAsia"/>
          <w:lang w:val="en-US" w:eastAsia="zh-CN"/>
        </w:rPr>
        <w:t>（2）服务公司需要支持全面预算管理系统与医院业务系统的互联互通，享有全面预算管理系统版权。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right="0" w:rightChars="0"/>
        <w:textAlignment w:val="auto"/>
        <w:outlineLvl w:val="9"/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专人服务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20" w:firstLineChars="200"/>
        <w:textAlignment w:val="auto"/>
        <w:outlineLvl w:val="9"/>
      </w:pPr>
      <w:r>
        <w:rPr>
          <w:rFonts w:hint="eastAsia"/>
        </w:rPr>
        <w:t>制造商设置专人售后服务，包括：系统日常运维、程序bug处理或修改、技术咨询、巡检服务等。系统运行情况的现场巡检服务，至少1次/每年。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right="0" w:rightChars="0"/>
        <w:textAlignment w:val="auto"/>
        <w:outlineLvl w:val="9"/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对接联络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20" w:firstLineChars="200"/>
        <w:textAlignment w:val="auto"/>
        <w:outlineLvl w:val="9"/>
      </w:pPr>
      <w:r>
        <w:rPr>
          <w:rFonts w:hint="eastAsia"/>
        </w:rPr>
        <w:t>中标人须指定专门联络人、项目经理、技术经理等负责温州医科大学附属第二医院</w:t>
      </w:r>
      <w:r>
        <w:rPr>
          <w:rFonts w:hint="eastAsia"/>
          <w:lang w:val="en-US" w:eastAsia="zh-CN"/>
        </w:rPr>
        <w:t>全面预算管理</w:t>
      </w:r>
      <w:r>
        <w:rPr>
          <w:rFonts w:hint="eastAsia"/>
          <w:highlight w:val="none"/>
          <w:lang w:val="en-US" w:eastAsia="zh-CN"/>
        </w:rPr>
        <w:t>系统</w:t>
      </w:r>
      <w:r>
        <w:rPr>
          <w:rFonts w:hint="eastAsia"/>
        </w:rPr>
        <w:t>的技术咨询、系统维护的接洽工作；须对用户的维护人员提供培训，使其能对系统进行日常的维护保养及能对一般故障进行维修。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20" w:firstLineChars="200"/>
        <w:textAlignment w:val="auto"/>
        <w:outlineLvl w:val="9"/>
      </w:pPr>
      <w:r>
        <w:rPr>
          <w:rFonts w:hint="eastAsia"/>
        </w:rPr>
        <w:t>在项目的实施管理中，应明确具体的项目目标、工作内容、实施任务、实施注意事项；应拟定周密的项目实施计划进度；应明确项目实施人员、岗位职责；应落实应用培训方案（含培训计划和培训内容）。公司应提供一支专业、有丰富开发实施经验的技术团队保障项目的建设成功。项目经理应有多年成功实施类似案例的经验，且应保持稳定无变化，无特殊事由未经医院同意不得随意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20"/>
        <w:textAlignment w:val="auto"/>
        <w:outlineLvl w:val="9"/>
        <w:rPr>
          <w:rFonts w:ascii="宋体" w:hAnsi="宋体"/>
        </w:rPr>
      </w:pPr>
      <w:r>
        <w:rPr>
          <w:rFonts w:hint="eastAsia" w:ascii="宋体" w:hAnsi="宋体"/>
          <w:lang w:eastAsia="zh-CN"/>
        </w:rPr>
        <w:t>（二）</w:t>
      </w:r>
      <w:r>
        <w:rPr>
          <w:rFonts w:hint="eastAsia" w:ascii="宋体" w:hAnsi="宋体"/>
        </w:rPr>
        <w:t>在服务期限内的服务范围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right="0" w:rightChars="0"/>
        <w:textAlignment w:val="auto"/>
        <w:outlineLvl w:val="9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1.</w:t>
      </w:r>
      <w:r>
        <w:rPr>
          <w:rFonts w:hint="eastAsia" w:ascii="宋体" w:hAnsi="宋体"/>
        </w:rPr>
        <w:t>软件程序出错或因操作失误造成数据混乱，</w:t>
      </w:r>
      <w:r>
        <w:rPr>
          <w:rFonts w:hint="eastAsia" w:ascii="宋体" w:hAnsi="宋体"/>
          <w:lang w:val="en-US" w:eastAsia="zh-CN"/>
        </w:rPr>
        <w:t>中标人</w:t>
      </w:r>
      <w:r>
        <w:rPr>
          <w:rFonts w:hint="eastAsia" w:ascii="宋体" w:hAnsi="宋体"/>
        </w:rPr>
        <w:t>负责调整数据及修改程序</w:t>
      </w:r>
      <w:r>
        <w:rPr>
          <w:rFonts w:hint="eastAsia" w:ascii="宋体" w:hAnsi="宋体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20" w:firstLineChars="200"/>
        <w:textAlignment w:val="auto"/>
        <w:outlineLvl w:val="9"/>
        <w:rPr>
          <w:rFonts w:ascii="宋体" w:hAnsi="宋体"/>
        </w:rPr>
      </w:pPr>
      <w:r>
        <w:rPr>
          <w:rFonts w:hint="eastAsia" w:ascii="宋体" w:hAnsi="宋体"/>
          <w:lang w:eastAsia="zh-CN"/>
        </w:rPr>
        <w:t>（</w:t>
      </w:r>
      <w:r>
        <w:rPr>
          <w:rFonts w:hint="eastAsia" w:ascii="宋体" w:hAnsi="宋体"/>
          <w:lang w:val="en-US" w:eastAsia="zh-CN"/>
        </w:rPr>
        <w:t>1</w:t>
      </w:r>
      <w:r>
        <w:rPr>
          <w:rFonts w:hint="eastAsia" w:ascii="宋体" w:hAnsi="宋体"/>
          <w:lang w:eastAsia="zh-CN"/>
        </w:rPr>
        <w:t>）</w:t>
      </w:r>
      <w:r>
        <w:rPr>
          <w:rFonts w:hint="eastAsia" w:ascii="宋体" w:hAnsi="宋体"/>
        </w:rPr>
        <w:t>合理的、不影响软件业务流程、数据流程、核心模块和数据库结构的修</w:t>
      </w:r>
      <w:r>
        <w:rPr>
          <w:rFonts w:hint="eastAsia" w:ascii="宋体" w:hAnsi="宋体"/>
          <w:lang w:val="en-US" w:eastAsia="zh-CN"/>
        </w:rPr>
        <w:t>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20" w:firstLineChars="200"/>
        <w:textAlignment w:val="auto"/>
        <w:outlineLvl w:val="9"/>
        <w:rPr>
          <w:rFonts w:ascii="宋体" w:hAnsi="宋体"/>
        </w:rPr>
      </w:pPr>
      <w:r>
        <w:rPr>
          <w:rFonts w:hint="eastAsia" w:ascii="宋体" w:hAnsi="宋体"/>
          <w:lang w:eastAsia="zh-CN"/>
        </w:rPr>
        <w:t>（</w:t>
      </w:r>
      <w:r>
        <w:rPr>
          <w:rFonts w:hint="eastAsia" w:ascii="宋体" w:hAnsi="宋体"/>
          <w:lang w:val="en-US" w:eastAsia="zh-CN"/>
        </w:rPr>
        <w:t>2</w:t>
      </w:r>
      <w:r>
        <w:rPr>
          <w:rFonts w:hint="eastAsia" w:ascii="宋体" w:hAnsi="宋体"/>
          <w:lang w:eastAsia="zh-CN"/>
        </w:rPr>
        <w:t>）</w:t>
      </w:r>
      <w:r>
        <w:rPr>
          <w:rFonts w:hint="eastAsia" w:ascii="宋体" w:hAnsi="宋体"/>
        </w:rPr>
        <w:t>统计报表的数据核对，针对报表数据与实际不符或与其他报表不对应的情况，协助进行查对或讲解说明；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right="0" w:rightChars="0"/>
        <w:textAlignment w:val="auto"/>
        <w:outlineLvl w:val="9"/>
        <w:rPr>
          <w:rFonts w:ascii="宋体" w:hAnsi="宋体"/>
        </w:rPr>
      </w:pPr>
      <w:r>
        <w:rPr>
          <w:rFonts w:hint="eastAsia" w:ascii="宋体" w:hAnsi="宋体"/>
          <w:lang w:eastAsia="zh-CN"/>
        </w:rPr>
        <w:t>（</w:t>
      </w:r>
      <w:r>
        <w:rPr>
          <w:rFonts w:hint="eastAsia" w:ascii="宋体" w:hAnsi="宋体"/>
          <w:lang w:val="en-US" w:eastAsia="zh-CN"/>
        </w:rPr>
        <w:t>3</w:t>
      </w:r>
      <w:r>
        <w:rPr>
          <w:rFonts w:hint="eastAsia" w:ascii="宋体" w:hAnsi="宋体"/>
          <w:lang w:eastAsia="zh-CN"/>
        </w:rPr>
        <w:t>）</w:t>
      </w:r>
      <w:r>
        <w:rPr>
          <w:rFonts w:hint="eastAsia" w:ascii="宋体" w:hAnsi="宋体"/>
        </w:rPr>
        <w:t>指导甲方查明</w:t>
      </w:r>
      <w:r>
        <w:rPr>
          <w:rFonts w:hint="eastAsia" w:ascii="宋体" w:hAnsi="宋体"/>
          <w:lang w:val="en-US" w:eastAsia="zh-CN"/>
        </w:rPr>
        <w:t>系统</w:t>
      </w:r>
      <w:r>
        <w:rPr>
          <w:rFonts w:hint="eastAsia" w:ascii="宋体" w:hAnsi="宋体"/>
        </w:rPr>
        <w:t>各模</w:t>
      </w:r>
      <w:r>
        <w:rPr>
          <w:rFonts w:ascii="宋体" w:hAnsi="宋体"/>
        </w:rPr>
        <w:t>块</w:t>
      </w:r>
      <w:r>
        <w:rPr>
          <w:rFonts w:hint="eastAsia" w:ascii="宋体" w:hAnsi="宋体"/>
        </w:rPr>
        <w:t>系统不能运行的原因并解决问题；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right="0" w:rightChars="0"/>
        <w:textAlignment w:val="auto"/>
        <w:outlineLvl w:val="9"/>
        <w:rPr>
          <w:rFonts w:ascii="宋体" w:hAnsi="宋体"/>
        </w:rPr>
      </w:pPr>
      <w:r>
        <w:rPr>
          <w:rFonts w:hint="eastAsia" w:ascii="宋体" w:hAnsi="宋体"/>
          <w:lang w:eastAsia="zh-CN"/>
        </w:rPr>
        <w:t>（</w:t>
      </w:r>
      <w:r>
        <w:rPr>
          <w:rFonts w:hint="eastAsia" w:ascii="宋体" w:hAnsi="宋体"/>
          <w:lang w:val="en-US" w:eastAsia="zh-CN"/>
        </w:rPr>
        <w:t>4</w:t>
      </w:r>
      <w:r>
        <w:rPr>
          <w:rFonts w:hint="eastAsia" w:ascii="宋体" w:hAnsi="宋体"/>
          <w:lang w:eastAsia="zh-CN"/>
        </w:rPr>
        <w:t>）</w:t>
      </w:r>
      <w:r>
        <w:rPr>
          <w:rFonts w:hint="eastAsia" w:ascii="宋体" w:hAnsi="宋体"/>
        </w:rPr>
        <w:t>解决系统运行故障；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right="0" w:rightChars="0"/>
        <w:textAlignment w:val="auto"/>
        <w:outlineLvl w:val="9"/>
        <w:rPr>
          <w:rFonts w:ascii="宋体" w:hAnsi="宋体"/>
        </w:rPr>
      </w:pPr>
      <w:r>
        <w:rPr>
          <w:rFonts w:hint="eastAsia" w:ascii="宋体" w:hAnsi="宋体"/>
          <w:lang w:eastAsia="zh-CN"/>
        </w:rPr>
        <w:t>（</w:t>
      </w:r>
      <w:r>
        <w:rPr>
          <w:rFonts w:hint="eastAsia" w:ascii="宋体" w:hAnsi="宋体"/>
          <w:lang w:val="en-US" w:eastAsia="zh-CN"/>
        </w:rPr>
        <w:t>5</w:t>
      </w:r>
      <w:r>
        <w:rPr>
          <w:rFonts w:hint="eastAsia" w:ascii="宋体" w:hAnsi="宋体"/>
          <w:lang w:eastAsia="zh-CN"/>
        </w:rPr>
        <w:t>）</w:t>
      </w:r>
      <w:r>
        <w:rPr>
          <w:rFonts w:hint="eastAsia" w:ascii="宋体" w:hAnsi="宋体"/>
        </w:rPr>
        <w:t>因</w:t>
      </w:r>
      <w:r>
        <w:rPr>
          <w:rFonts w:hint="eastAsia" w:ascii="宋体" w:hAnsi="宋体"/>
          <w:lang w:val="en-US" w:eastAsia="zh-CN"/>
        </w:rPr>
        <w:t>中标人</w:t>
      </w:r>
      <w:r>
        <w:rPr>
          <w:rFonts w:hint="eastAsia" w:ascii="宋体" w:hAnsi="宋体"/>
        </w:rPr>
        <w:t>提供的软硬件原因造成数据丢失、混乱，由</w:t>
      </w:r>
      <w:r>
        <w:rPr>
          <w:rFonts w:hint="eastAsia" w:ascii="宋体" w:hAnsi="宋体"/>
          <w:lang w:val="en-US" w:eastAsia="zh-CN"/>
        </w:rPr>
        <w:t>中标人</w:t>
      </w:r>
      <w:r>
        <w:rPr>
          <w:rFonts w:hint="eastAsia" w:ascii="宋体" w:hAnsi="宋体"/>
        </w:rPr>
        <w:t>尽最大努力协助恢复；</w:t>
      </w:r>
    </w:p>
    <w:p>
      <w:pPr>
        <w:pStyle w:val="6"/>
        <w:numPr>
          <w:ilvl w:val="0"/>
          <w:numId w:val="0"/>
        </w:numPr>
        <w:rPr>
          <w:rFonts w:hint="eastAsia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pStyle w:val="2"/>
        <w:tabs>
          <w:tab w:val="left" w:pos="-200"/>
          <w:tab w:val="left" w:pos="3652"/>
        </w:tabs>
        <w:spacing w:line="240" w:lineRule="auto"/>
        <w:ind w:left="0" w:leftChars="0" w:firstLine="0" w:firstLineChars="0"/>
        <w:rPr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color w:val="000000" w:themeColor="text1"/>
          <w14:textFill>
            <w14:solidFill>
              <w14:schemeClr w14:val="tx1"/>
            </w14:solidFill>
          </w14:textFill>
        </w:rPr>
        <w:t>第二章  招标评分标准</w:t>
      </w:r>
      <w:bookmarkEnd w:id="9"/>
    </w:p>
    <w:p>
      <w:pPr>
        <w:pStyle w:val="3"/>
        <w:numPr>
          <w:ilvl w:val="0"/>
          <w:numId w:val="6"/>
        </w:numPr>
        <w:tabs>
          <w:tab w:val="left" w:pos="-200"/>
        </w:tabs>
        <w:ind w:left="0" w:leftChars="0" w:firstLine="0" w:firstLineChars="0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10" w:name="_Toc4554"/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综合评分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70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分）</w:t>
      </w:r>
      <w:bookmarkEnd w:id="10"/>
    </w:p>
    <w:tbl>
      <w:tblPr>
        <w:tblStyle w:val="12"/>
        <w:tblpPr w:leftFromText="180" w:rightFromText="180" w:vertAnchor="text" w:horzAnchor="page" w:tblpXSpec="center" w:tblpY="358"/>
        <w:tblOverlap w:val="never"/>
        <w:tblW w:w="8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260"/>
        <w:gridCol w:w="796"/>
        <w:gridCol w:w="6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11" w:type="dxa"/>
            <w:vAlign w:val="center"/>
          </w:tcPr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eastAsia" w:ascii="宋体" w:hAnsi="宋体" w:eastAsia="宋体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维保响应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6201" w:type="dxa"/>
            <w:vAlign w:val="center"/>
          </w:tcPr>
          <w:p>
            <w:pPr>
              <w:spacing w:line="288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6"/>
                <w:sz w:val="21"/>
                <w:szCs w:val="21"/>
                <w:lang w:val="en-US" w:eastAsia="zh-CN"/>
              </w:rPr>
              <w:t>根据维保需求是否响应达标进行评分，缺失一项功能扣5分，扣完为止。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1" w:type="dxa"/>
            <w:vAlign w:val="center"/>
          </w:tcPr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default" w:ascii="宋体" w:hAnsi="宋体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default" w:ascii="宋体" w:hAnsi="宋体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运维服务能力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default" w:ascii="宋体" w:hAnsi="宋体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201" w:type="dxa"/>
            <w:vAlign w:val="center"/>
          </w:tcPr>
          <w:p>
            <w:pPr>
              <w:spacing w:line="288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根据投标人是否具备成熟售后服务能力和故障响应体系，综合评分，最高得20分。</w:t>
            </w:r>
          </w:p>
          <w:p>
            <w:pPr>
              <w:spacing w:line="288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是否有完善的培训体系，综合评分，最高得10分。</w:t>
            </w:r>
          </w:p>
        </w:tc>
      </w:tr>
    </w:tbl>
    <w:p>
      <w:pPr>
        <w:tabs>
          <w:tab w:val="left" w:pos="-200"/>
        </w:tabs>
        <w:ind w:left="0" w:leftChars="0" w:firstLine="0" w:firstLineChars="0"/>
        <w:jc w:val="left"/>
        <w:rPr>
          <w:rFonts w:cs="Arial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3"/>
        <w:numPr>
          <w:ilvl w:val="0"/>
          <w:numId w:val="6"/>
        </w:numPr>
        <w:tabs>
          <w:tab w:val="left" w:pos="-200"/>
        </w:tabs>
        <w:ind w:left="0" w:leftChars="0" w:firstLine="0" w:firstLineChars="0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11" w:name="_Toc674"/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商务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报价部分（</w:t>
      </w: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分）</w:t>
      </w:r>
      <w:bookmarkEnd w:id="11"/>
    </w:p>
    <w:tbl>
      <w:tblPr>
        <w:tblStyle w:val="12"/>
        <w:tblpPr w:leftFromText="180" w:rightFromText="180" w:vertAnchor="text" w:horzAnchor="page" w:tblpXSpec="center" w:tblpY="527"/>
        <w:tblOverlap w:val="never"/>
        <w:tblW w:w="8871" w:type="dxa"/>
        <w:jc w:val="center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257"/>
        <w:gridCol w:w="800"/>
        <w:gridCol w:w="6114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center"/>
              <w:rPr>
                <w:rFonts w:ascii="宋体" w:hAnsi="宋体" w:cs="仿宋_GB2312"/>
                <w:szCs w:val="21"/>
                <w:lang w:eastAsia="zh-Hans"/>
              </w:rPr>
            </w:pPr>
            <w:r>
              <w:rPr>
                <w:rFonts w:hint="eastAsia" w:ascii="宋体" w:hAnsi="宋体" w:cs="仿宋_GB2312"/>
                <w:szCs w:val="21"/>
                <w:lang w:eastAsia="zh-Hans"/>
              </w:rPr>
              <w:t>序号</w:t>
            </w: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评审项目</w:t>
            </w:r>
          </w:p>
        </w:tc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分值</w:t>
            </w:r>
          </w:p>
        </w:tc>
        <w:tc>
          <w:tcPr>
            <w:tcW w:w="6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依据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eastAsia" w:ascii="宋体" w:hAnsi="宋体" w:eastAsia="宋体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6</w:t>
            </w: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eastAsia="zh-Hans"/>
              </w:rPr>
              <w:t>投标</w:t>
            </w:r>
            <w:r>
              <w:rPr>
                <w:rFonts w:hint="eastAsia" w:ascii="宋体" w:hAnsi="宋体" w:cs="仿宋_GB2312"/>
                <w:szCs w:val="21"/>
              </w:rPr>
              <w:t>报价</w:t>
            </w:r>
          </w:p>
        </w:tc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default" w:ascii="宋体" w:hAnsi="宋体" w:eastAsia="宋体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lef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综合</w:t>
            </w:r>
            <w:r>
              <w:rPr>
                <w:rFonts w:hint="eastAsia" w:ascii="宋体" w:hAnsi="宋体" w:cs="仿宋_GB2312"/>
                <w:kern w:val="0"/>
                <w:szCs w:val="21"/>
              </w:rPr>
              <w:t>评分法中的价格分统一采用低价优先法计算，即满足要求且最后报价最低的供应商的价格为基准价，其价格分为满分。其他供应商的价格分统一按照下列公式计算：</w:t>
            </w:r>
          </w:p>
          <w:p>
            <w:pPr>
              <w:tabs>
                <w:tab w:val="left" w:pos="-200"/>
              </w:tabs>
              <w:ind w:left="0" w:leftChars="0" w:firstLine="0" w:firstLineChars="0"/>
              <w:jc w:val="lef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报价得分=（基准价/最后报价）×价格分值</w:t>
            </w:r>
          </w:p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left"/>
              <w:rPr>
                <w:rFonts w:ascii="宋体" w:hAnsi="宋体" w:cs="仿宋_GB2312"/>
                <w:szCs w:val="21"/>
              </w:rPr>
            </w:pPr>
          </w:p>
        </w:tc>
      </w:tr>
    </w:tbl>
    <w:p>
      <w:pPr>
        <w:tabs>
          <w:tab w:val="left" w:pos="-200"/>
        </w:tabs>
        <w:ind w:left="0" w:leftChars="0" w:firstLine="0" w:firstLineChars="0"/>
      </w:pPr>
    </w:p>
    <w:sectPr>
      <w:footerReference r:id="rId7" w:type="first"/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7938806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18</w:t>
        </w:r>
        <w:r>
          <w:fldChar w:fldCharType="end"/>
        </w:r>
      </w:p>
    </w:sdtContent>
  </w:sdt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007938806"/>
                          </w:sdtPr>
                          <w:sdtContent>
                            <w:p>
                              <w:pPr>
                                <w:pStyle w:val="8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18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1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007938806"/>
                    </w:sdtPr>
                    <w:sdtContent>
                      <w:p>
                        <w:pPr>
                          <w:pStyle w:val="8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sdtContent>
                  </w:sdt>
                  <w:p>
                    <w:pPr>
                      <w:pStyle w:val="16"/>
                    </w:pP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left"/>
      <w:rPr>
        <w:rFonts w:ascii="仿宋" w:hAnsi="仿宋" w:eastAsia="仿宋"/>
        <w:color w:val="000000" w:themeColor="text1"/>
        <w14:textFill>
          <w14:solidFill>
            <w14:schemeClr w14:val="tx1"/>
          </w14:solidFill>
        </w14:textFill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61272D"/>
    <w:multiLevelType w:val="multilevel"/>
    <w:tmpl w:val="1A61272D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500375"/>
    <w:multiLevelType w:val="multilevel"/>
    <w:tmpl w:val="1F500375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AC758E8"/>
    <w:multiLevelType w:val="multilevel"/>
    <w:tmpl w:val="2AC758E8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44C87273"/>
    <w:multiLevelType w:val="multilevel"/>
    <w:tmpl w:val="44C87273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8A50F62"/>
    <w:multiLevelType w:val="multilevel"/>
    <w:tmpl w:val="68A50F62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5">
    <w:nsid w:val="6C269A9C"/>
    <w:multiLevelType w:val="singleLevel"/>
    <w:tmpl w:val="6C269A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3MDRhOWYxNjQ3OTcyMGUxZDFlNzg3MWRhZDlmMWIifQ=="/>
  </w:docVars>
  <w:rsids>
    <w:rsidRoot w:val="2F0944CF"/>
    <w:rsid w:val="01F645BF"/>
    <w:rsid w:val="08457A0E"/>
    <w:rsid w:val="0B280F91"/>
    <w:rsid w:val="0E794F5A"/>
    <w:rsid w:val="12E24340"/>
    <w:rsid w:val="19874772"/>
    <w:rsid w:val="1CF11E86"/>
    <w:rsid w:val="1E085338"/>
    <w:rsid w:val="1FD86672"/>
    <w:rsid w:val="1FF879A3"/>
    <w:rsid w:val="23964CC8"/>
    <w:rsid w:val="23EF79F7"/>
    <w:rsid w:val="245568D7"/>
    <w:rsid w:val="2B4A275F"/>
    <w:rsid w:val="2D136CF6"/>
    <w:rsid w:val="2E6D243F"/>
    <w:rsid w:val="2F0944CF"/>
    <w:rsid w:val="2F7215C9"/>
    <w:rsid w:val="300A115E"/>
    <w:rsid w:val="30344140"/>
    <w:rsid w:val="32016E80"/>
    <w:rsid w:val="359F01C7"/>
    <w:rsid w:val="37E13015"/>
    <w:rsid w:val="3D675F02"/>
    <w:rsid w:val="3DCA62DD"/>
    <w:rsid w:val="3EDB0A22"/>
    <w:rsid w:val="3F6C534B"/>
    <w:rsid w:val="41A0029A"/>
    <w:rsid w:val="41DF0193"/>
    <w:rsid w:val="46447149"/>
    <w:rsid w:val="46797389"/>
    <w:rsid w:val="47284EAF"/>
    <w:rsid w:val="483E10A5"/>
    <w:rsid w:val="4ADB5F39"/>
    <w:rsid w:val="4AFB3B30"/>
    <w:rsid w:val="51782617"/>
    <w:rsid w:val="5BBA764A"/>
    <w:rsid w:val="5EFC5008"/>
    <w:rsid w:val="625A14A1"/>
    <w:rsid w:val="62983C23"/>
    <w:rsid w:val="64A16B26"/>
    <w:rsid w:val="65111C82"/>
    <w:rsid w:val="687409C1"/>
    <w:rsid w:val="6A54056D"/>
    <w:rsid w:val="70F30189"/>
    <w:rsid w:val="770819D9"/>
    <w:rsid w:val="7B6477AA"/>
    <w:rsid w:val="EDFB7B73"/>
    <w:rsid w:val="FAFB5622"/>
    <w:rsid w:val="FBFB99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iPriority="99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tabs>
        <w:tab w:val="left" w:pos="432"/>
        <w:tab w:val="left" w:pos="960"/>
      </w:tabs>
      <w:spacing w:before="340" w:after="330" w:line="578" w:lineRule="auto"/>
      <w:ind w:left="960" w:hanging="600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widowControl w:val="0"/>
      <w:snapToGrid w:val="0"/>
      <w:spacing w:line="300" w:lineRule="auto"/>
      <w:ind w:firstLine="420"/>
      <w:jc w:val="both"/>
    </w:pPr>
    <w:rPr>
      <w:rFonts w:ascii="Arial" w:hAnsi="Arial" w:eastAsia="宋体"/>
      <w:kern w:val="2"/>
      <w:sz w:val="20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autoRedefine/>
    <w:unhideWhenUsed/>
    <w:qFormat/>
    <w:uiPriority w:val="99"/>
    <w:pPr>
      <w:spacing w:after="120"/>
    </w:pPr>
  </w:style>
  <w:style w:type="paragraph" w:styleId="7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unhideWhenUsed/>
    <w:qFormat/>
    <w:uiPriority w:val="39"/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</w:style>
  <w:style w:type="table" w:styleId="13">
    <w:name w:val="Table Grid"/>
    <w:basedOn w:val="1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Body Text First Indent 21"/>
    <w:basedOn w:val="1"/>
    <w:autoRedefine/>
    <w:qFormat/>
    <w:uiPriority w:val="0"/>
    <w:pPr>
      <w:ind w:left="420" w:leftChars="200" w:firstLine="420"/>
    </w:pPr>
  </w:style>
  <w:style w:type="paragraph" w:customStyle="1" w:styleId="16">
    <w:name w:val="_Style 1"/>
    <w:qFormat/>
    <w:uiPriority w:val="0"/>
    <w:rPr>
      <w:rFonts w:ascii="Calibri" w:hAnsi="Calibri" w:eastAsia="宋体" w:cs="宋体"/>
      <w:kern w:val="2"/>
      <w:sz w:val="28"/>
      <w:szCs w:val="22"/>
      <w:lang w:val="en-US" w:eastAsia="zh-CN" w:bidi="ar-SA"/>
    </w:rPr>
  </w:style>
  <w:style w:type="paragraph" w:customStyle="1" w:styleId="17">
    <w:name w:val="无间隔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customStyle="1" w:styleId="18">
    <w:name w:val="font31"/>
    <w:basedOn w:val="1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4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21"/>
    <w:basedOn w:val="1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21">
    <w:name w:val="列出段落2"/>
    <w:basedOn w:val="1"/>
    <w:autoRedefine/>
    <w:qFormat/>
    <w:uiPriority w:val="0"/>
    <w:pPr>
      <w:ind w:firstLine="420"/>
    </w:pPr>
    <w:rPr>
      <w:rFonts w:ascii="Calibri" w:hAnsi="Calibri"/>
    </w:rPr>
  </w:style>
  <w:style w:type="paragraph" w:customStyle="1" w:styleId="22">
    <w:name w:val="段"/>
    <w:next w:val="1"/>
    <w:autoRedefine/>
    <w:qFormat/>
    <w:uiPriority w:val="99"/>
    <w:pPr>
      <w:autoSpaceDE w:val="0"/>
      <w:autoSpaceDN w:val="0"/>
      <w:ind w:firstLine="200" w:firstLineChars="200"/>
      <w:jc w:val="both"/>
    </w:pPr>
    <w:rPr>
      <w:rFonts w:ascii="宋体" w:hAnsi="Calibri" w:eastAsia="微软雅黑" w:cs="Times New Roman"/>
      <w:sz w:val="21"/>
      <w:lang w:val="en-US" w:eastAsia="zh-CN" w:bidi="ar-SA"/>
    </w:rPr>
  </w:style>
  <w:style w:type="paragraph" w:styleId="23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1028</Words>
  <Characters>1096</Characters>
  <Lines>0</Lines>
  <Paragraphs>0</Paragraphs>
  <TotalTime>2</TotalTime>
  <ScaleCrop>false</ScaleCrop>
  <LinksUpToDate>false</LinksUpToDate>
  <CharactersWithSpaces>1110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2019-04-24T09:34:00Z</dcterms:created>
  <dc:creator>2017032702</dc:creator>
  <cp:lastModifiedBy>Özyy</cp:lastModifiedBy>
  <dcterms:modified xsi:type="dcterms:W3CDTF">2024-03-14T07:37:37Z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29EB0AB2A88F4A41B7C76B681501908D_13</vt:lpwstr>
  </property>
</Properties>
</file>