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ajorEastAsia"/>
          <w:b/>
          <w:bCs/>
          <w:sz w:val="24"/>
        </w:rPr>
      </w:pPr>
      <w:r>
        <w:rPr>
          <w:rFonts w:hint="eastAsia" w:asciiTheme="minorEastAsia" w:hAnsiTheme="minorEastAsia"/>
          <w:b/>
          <w:bCs/>
          <w:sz w:val="24"/>
        </w:rPr>
        <w:t>附件1：</w:t>
      </w:r>
      <w:r>
        <w:rPr>
          <w:rFonts w:hint="eastAsia" w:asciiTheme="minorEastAsia" w:hAnsiTheme="minorEastAsia" w:cstheme="majorEastAsia"/>
          <w:b/>
          <w:bCs/>
          <w:sz w:val="24"/>
        </w:rPr>
        <w:t>富田空调主机压缩机更换和修理需求</w:t>
      </w:r>
    </w:p>
    <w:p/>
    <w:p>
      <w:pPr>
        <w:widowControl/>
        <w:jc w:val="left"/>
        <w:rPr>
          <w:rFonts w:asciiTheme="majorEastAsia" w:hAnsiTheme="majorEastAsia" w:eastAsiaTheme="majorEastAsia" w:cstheme="majorEastAsia"/>
          <w:color w:val="000000"/>
          <w:kern w:val="0"/>
          <w:sz w:val="24"/>
          <w:lang w:bidi="ar"/>
        </w:rPr>
      </w:pPr>
    </w:p>
    <w:p>
      <w:pPr>
        <w:widowControl/>
        <w:jc w:val="left"/>
        <w:rPr>
          <w:rFonts w:asciiTheme="majorEastAsia" w:hAnsiTheme="majorEastAsia" w:eastAsiaTheme="majorEastAsia" w:cstheme="majorEastAsia"/>
          <w:kern w:val="0"/>
          <w:sz w:val="24"/>
          <w:lang w:bidi="ar"/>
        </w:rPr>
      </w:pPr>
      <w:r>
        <w:rPr>
          <w:rFonts w:hint="eastAsia" w:asciiTheme="majorEastAsia" w:hAnsiTheme="majorEastAsia" w:eastAsiaTheme="majorEastAsia" w:cstheme="majorEastAsia"/>
          <w:kern w:val="0"/>
          <w:sz w:val="24"/>
          <w:lang w:bidi="ar"/>
        </w:rPr>
        <w:t>预算金额：</w:t>
      </w:r>
      <w:r>
        <w:rPr>
          <w:rFonts w:asciiTheme="majorEastAsia" w:hAnsiTheme="majorEastAsia" w:eastAsiaTheme="majorEastAsia" w:cstheme="majorEastAsia"/>
          <w:kern w:val="0"/>
          <w:sz w:val="24"/>
          <w:lang w:bidi="ar"/>
        </w:rPr>
        <w:t>4.8</w:t>
      </w:r>
      <w:r>
        <w:rPr>
          <w:rFonts w:hint="eastAsia" w:asciiTheme="majorEastAsia" w:hAnsiTheme="majorEastAsia" w:eastAsiaTheme="majorEastAsia" w:cstheme="majorEastAsia"/>
          <w:kern w:val="0"/>
          <w:sz w:val="24"/>
          <w:lang w:bidi="ar"/>
        </w:rPr>
        <w:t>万</w:t>
      </w:r>
    </w:p>
    <w:p>
      <w:pPr>
        <w:widowControl/>
        <w:jc w:val="left"/>
        <w:rPr>
          <w:rFonts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1、服务要求：</w:t>
      </w:r>
    </w:p>
    <w:p>
      <w:pPr>
        <w:widowControl/>
        <w:jc w:val="left"/>
        <w:rPr>
          <w:rFonts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sz w:val="24"/>
        </w:rPr>
        <w:t>1.</w:t>
      </w:r>
      <w:r>
        <w:rPr>
          <w:rFonts w:asciiTheme="majorEastAsia" w:hAnsiTheme="majorEastAsia" w:eastAsiaTheme="majorEastAsia" w:cstheme="majorEastAsia"/>
          <w:sz w:val="24"/>
        </w:rPr>
        <w:t>1</w:t>
      </w:r>
      <w:r>
        <w:rPr>
          <w:rFonts w:hint="eastAsia" w:asciiTheme="majorEastAsia" w:hAnsiTheme="majorEastAsia" w:eastAsiaTheme="majorEastAsia" w:cstheme="majorEastAsia"/>
          <w:sz w:val="24"/>
        </w:rPr>
        <w:t>压缩机维修1台</w:t>
      </w:r>
      <w:r>
        <w:rPr>
          <w:rFonts w:hint="eastAsia" w:asciiTheme="majorEastAsia" w:hAnsiTheme="majorEastAsia" w:eastAsiaTheme="majorEastAsia" w:cstheme="majorEastAsia"/>
          <w:color w:val="000000"/>
          <w:kern w:val="0"/>
          <w:sz w:val="24"/>
          <w:lang w:bidi="ar"/>
        </w:rPr>
        <w:t>（</w:t>
      </w:r>
      <w:r>
        <w:rPr>
          <w:rFonts w:hint="eastAsia" w:asciiTheme="majorEastAsia" w:hAnsiTheme="majorEastAsia" w:eastAsiaTheme="majorEastAsia" w:cstheme="majorEastAsia"/>
          <w:sz w:val="24"/>
        </w:rPr>
        <w:t>富田空调主机型号：</w:t>
      </w:r>
      <w:r>
        <w:rPr>
          <w:rFonts w:hint="eastAsia" w:asciiTheme="majorEastAsia" w:hAnsiTheme="majorEastAsia" w:eastAsiaTheme="majorEastAsia" w:cstheme="majorEastAsia"/>
          <w:color w:val="000000"/>
          <w:kern w:val="0"/>
          <w:sz w:val="24"/>
          <w:lang w:bidi="ar"/>
        </w:rPr>
        <w:t>FTA-US-210W-2HB）</w:t>
      </w:r>
    </w:p>
    <w:p>
      <w:pPr>
        <w:widowControl/>
        <w:jc w:val="left"/>
        <w:rPr>
          <w:rFonts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维修更换内容：</w:t>
      </w:r>
    </w:p>
    <w:tbl>
      <w:tblPr>
        <w:tblStyle w:val="6"/>
        <w:tblW w:w="9640" w:type="dxa"/>
        <w:tblInd w:w="-289" w:type="dxa"/>
        <w:tblLayout w:type="fixed"/>
        <w:tblCellMar>
          <w:top w:w="0" w:type="dxa"/>
          <w:left w:w="108" w:type="dxa"/>
          <w:bottom w:w="0" w:type="dxa"/>
          <w:right w:w="108" w:type="dxa"/>
        </w:tblCellMar>
      </w:tblPr>
      <w:tblGrid>
        <w:gridCol w:w="993"/>
        <w:gridCol w:w="3260"/>
        <w:gridCol w:w="1418"/>
        <w:gridCol w:w="992"/>
        <w:gridCol w:w="1276"/>
        <w:gridCol w:w="1701"/>
      </w:tblGrid>
      <w:tr>
        <w:tblPrEx>
          <w:tblCellMar>
            <w:top w:w="0" w:type="dxa"/>
            <w:left w:w="108" w:type="dxa"/>
            <w:bottom w:w="0" w:type="dxa"/>
            <w:right w:w="108" w:type="dxa"/>
          </w:tblCellMar>
        </w:tblPrEx>
        <w:trPr>
          <w:trHeight w:val="285"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序号</w:t>
            </w:r>
          </w:p>
        </w:tc>
        <w:tc>
          <w:tcPr>
            <w:tcW w:w="3260" w:type="dxa"/>
            <w:tcBorders>
              <w:top w:val="single" w:color="000000" w:sz="4" w:space="0"/>
              <w:left w:val="single" w:color="000000" w:sz="4" w:space="0"/>
              <w:bottom w:val="single" w:color="000000" w:sz="4" w:space="0"/>
              <w:right w:val="single" w:color="000000" w:sz="4" w:space="0"/>
            </w:tcBorders>
            <w:shd w:val="clear" w:color="auto" w:fill="FAFAFA"/>
            <w:vAlign w:val="center"/>
          </w:tcPr>
          <w:p>
            <w:pPr>
              <w:widowControl/>
              <w:jc w:val="center"/>
              <w:textAlignment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材料名称</w:t>
            </w:r>
          </w:p>
        </w:tc>
        <w:tc>
          <w:tcPr>
            <w:tcW w:w="1418" w:type="dxa"/>
            <w:tcBorders>
              <w:top w:val="single" w:color="000000" w:sz="4" w:space="0"/>
              <w:left w:val="single" w:color="000000" w:sz="4" w:space="0"/>
              <w:bottom w:val="single" w:color="000000" w:sz="4" w:space="0"/>
              <w:right w:val="single" w:color="000000" w:sz="4" w:space="0"/>
            </w:tcBorders>
            <w:shd w:val="clear" w:color="auto" w:fill="FAFAFA"/>
            <w:vAlign w:val="center"/>
          </w:tcPr>
          <w:p>
            <w:pPr>
              <w:widowControl/>
              <w:jc w:val="center"/>
              <w:textAlignment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规格型号</w:t>
            </w:r>
          </w:p>
        </w:tc>
        <w:tc>
          <w:tcPr>
            <w:tcW w:w="992" w:type="dxa"/>
            <w:tcBorders>
              <w:top w:val="single" w:color="000000" w:sz="4" w:space="0"/>
              <w:left w:val="single" w:color="000000" w:sz="4" w:space="0"/>
              <w:bottom w:val="single" w:color="000000" w:sz="4" w:space="0"/>
              <w:right w:val="single" w:color="000000" w:sz="4" w:space="0"/>
            </w:tcBorders>
            <w:shd w:val="clear" w:color="auto" w:fill="FAFAFA"/>
            <w:vAlign w:val="center"/>
          </w:tcPr>
          <w:p>
            <w:pPr>
              <w:widowControl/>
              <w:jc w:val="center"/>
              <w:textAlignment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数量</w:t>
            </w:r>
          </w:p>
        </w:tc>
        <w:tc>
          <w:tcPr>
            <w:tcW w:w="1276" w:type="dxa"/>
            <w:tcBorders>
              <w:top w:val="single" w:color="000000" w:sz="4" w:space="0"/>
              <w:left w:val="single" w:color="000000" w:sz="4" w:space="0"/>
              <w:bottom w:val="single" w:color="000000" w:sz="4" w:space="0"/>
              <w:right w:val="single" w:color="000000" w:sz="4" w:space="0"/>
            </w:tcBorders>
            <w:shd w:val="clear" w:color="auto" w:fill="FAFAFA"/>
            <w:vAlign w:val="center"/>
          </w:tcPr>
          <w:p>
            <w:pPr>
              <w:widowControl/>
              <w:jc w:val="center"/>
              <w:textAlignment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报价单价</w:t>
            </w:r>
          </w:p>
        </w:tc>
        <w:tc>
          <w:tcPr>
            <w:tcW w:w="1701" w:type="dxa"/>
            <w:tcBorders>
              <w:top w:val="single" w:color="000000" w:sz="4" w:space="0"/>
              <w:left w:val="single" w:color="000000" w:sz="4" w:space="0"/>
              <w:bottom w:val="single" w:color="000000" w:sz="4" w:space="0"/>
              <w:right w:val="single" w:color="000000" w:sz="4" w:space="0"/>
            </w:tcBorders>
            <w:shd w:val="clear" w:color="auto" w:fill="FAFAFA"/>
            <w:vAlign w:val="center"/>
          </w:tcPr>
          <w:p>
            <w:pPr>
              <w:widowControl/>
              <w:jc w:val="center"/>
              <w:textAlignment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小计</w:t>
            </w:r>
          </w:p>
        </w:tc>
      </w:tr>
      <w:tr>
        <w:tblPrEx>
          <w:tblCellMar>
            <w:top w:w="0" w:type="dxa"/>
            <w:left w:w="108" w:type="dxa"/>
            <w:bottom w:w="0" w:type="dxa"/>
            <w:right w:w="108" w:type="dxa"/>
          </w:tblCellMar>
        </w:tblPrEx>
        <w:trPr>
          <w:trHeight w:val="285"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1</w:t>
            </w:r>
          </w:p>
        </w:tc>
        <w:tc>
          <w:tcPr>
            <w:tcW w:w="3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富田压缩机轴承、电机螺杆维修更换</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RC2-410B</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1套</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ajorEastAsia" w:hAnsiTheme="majorEastAsia" w:eastAsiaTheme="majorEastAsia" w:cstheme="majorEastAsia"/>
                <w:color w:val="000000"/>
                <w:sz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ajorEastAsia" w:hAnsiTheme="majorEastAsia" w:eastAsiaTheme="majorEastAsia" w:cstheme="majorEastAsia"/>
                <w:color w:val="000000"/>
                <w:sz w:val="24"/>
              </w:rPr>
            </w:pPr>
          </w:p>
        </w:tc>
      </w:tr>
      <w:tr>
        <w:tblPrEx>
          <w:tblCellMar>
            <w:top w:w="0" w:type="dxa"/>
            <w:left w:w="108" w:type="dxa"/>
            <w:bottom w:w="0" w:type="dxa"/>
            <w:right w:w="108" w:type="dxa"/>
          </w:tblCellMar>
        </w:tblPrEx>
        <w:trPr>
          <w:trHeight w:val="285"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kern w:val="0"/>
                <w:sz w:val="24"/>
                <w:lang w:bidi="ar"/>
              </w:rPr>
            </w:pPr>
            <w:r>
              <w:rPr>
                <w:rFonts w:asciiTheme="majorEastAsia" w:hAnsiTheme="majorEastAsia" w:eastAsiaTheme="majorEastAsia" w:cstheme="majorEastAsia"/>
                <w:color w:val="000000"/>
                <w:kern w:val="0"/>
                <w:sz w:val="24"/>
                <w:lang w:bidi="ar"/>
              </w:rPr>
              <w:t>2</w:t>
            </w:r>
          </w:p>
        </w:tc>
        <w:tc>
          <w:tcPr>
            <w:tcW w:w="3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制冷剂</w:t>
            </w:r>
            <w:r>
              <w:rPr>
                <w:rFonts w:asciiTheme="majorEastAsia" w:hAnsiTheme="majorEastAsia" w:eastAsiaTheme="majorEastAsia" w:cstheme="majorEastAsia"/>
                <w:color w:val="000000"/>
                <w:kern w:val="0"/>
                <w:sz w:val="24"/>
                <w:lang w:bidi="ar"/>
              </w:rPr>
              <w:t>(</w:t>
            </w:r>
            <w:r>
              <w:rPr>
                <w:rFonts w:hint="eastAsia" w:asciiTheme="majorEastAsia" w:hAnsiTheme="majorEastAsia" w:eastAsiaTheme="majorEastAsia" w:cstheme="majorEastAsia"/>
                <w:color w:val="000000"/>
                <w:sz w:val="24"/>
              </w:rPr>
              <w:t>2</w:t>
            </w:r>
            <w:r>
              <w:rPr>
                <w:rFonts w:asciiTheme="majorEastAsia" w:hAnsiTheme="majorEastAsia" w:eastAsiaTheme="majorEastAsia" w:cstheme="majorEastAsia"/>
                <w:color w:val="000000"/>
                <w:sz w:val="24"/>
              </w:rPr>
              <w:t>2.7Kg</w:t>
            </w:r>
            <w:r>
              <w:rPr>
                <w:rFonts w:hint="eastAsia" w:asciiTheme="majorEastAsia" w:hAnsiTheme="majorEastAsia" w:eastAsiaTheme="majorEastAsia" w:cstheme="majorEastAsia"/>
                <w:color w:val="000000"/>
                <w:sz w:val="24"/>
              </w:rPr>
              <w:t>/每桶)</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R22</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sz w:val="24"/>
              </w:rPr>
            </w:pPr>
            <w:r>
              <w:rPr>
                <w:rFonts w:asciiTheme="majorEastAsia" w:hAnsiTheme="majorEastAsia" w:eastAsiaTheme="majorEastAsia" w:cstheme="majorEastAsia"/>
                <w:color w:val="000000"/>
                <w:kern w:val="0"/>
                <w:sz w:val="24"/>
                <w:lang w:bidi="ar"/>
              </w:rPr>
              <w:t>6</w:t>
            </w:r>
            <w:r>
              <w:rPr>
                <w:rFonts w:hint="eastAsia" w:asciiTheme="majorEastAsia" w:hAnsiTheme="majorEastAsia" w:eastAsiaTheme="majorEastAsia" w:cstheme="majorEastAsia"/>
                <w:color w:val="000000"/>
                <w:kern w:val="0"/>
                <w:sz w:val="24"/>
                <w:lang w:bidi="ar"/>
              </w:rPr>
              <w:t>桶</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ajorEastAsia" w:hAnsiTheme="majorEastAsia" w:eastAsiaTheme="majorEastAsia" w:cstheme="majorEastAsia"/>
                <w:color w:val="000000"/>
                <w:sz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ajorEastAsia" w:hAnsiTheme="majorEastAsia" w:eastAsiaTheme="majorEastAsia" w:cstheme="majorEastAsia"/>
                <w:color w:val="000000"/>
                <w:sz w:val="24"/>
              </w:rPr>
            </w:pPr>
          </w:p>
        </w:tc>
      </w:tr>
      <w:tr>
        <w:tblPrEx>
          <w:tblCellMar>
            <w:top w:w="0" w:type="dxa"/>
            <w:left w:w="108" w:type="dxa"/>
            <w:bottom w:w="0" w:type="dxa"/>
            <w:right w:w="108" w:type="dxa"/>
          </w:tblCellMar>
        </w:tblPrEx>
        <w:trPr>
          <w:trHeight w:val="285"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sz w:val="24"/>
              </w:rPr>
            </w:pPr>
            <w:r>
              <w:rPr>
                <w:rFonts w:asciiTheme="majorEastAsia" w:hAnsiTheme="majorEastAsia" w:eastAsiaTheme="majorEastAsia" w:cstheme="majorEastAsia"/>
                <w:color w:val="000000"/>
                <w:kern w:val="0"/>
                <w:sz w:val="24"/>
                <w:lang w:bidi="ar"/>
              </w:rPr>
              <w:t>3</w:t>
            </w:r>
          </w:p>
        </w:tc>
        <w:tc>
          <w:tcPr>
            <w:tcW w:w="3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润滑油（</w:t>
            </w:r>
            <w:r>
              <w:rPr>
                <w:rFonts w:hint="eastAsia" w:asciiTheme="majorEastAsia" w:hAnsiTheme="majorEastAsia" w:eastAsiaTheme="majorEastAsia" w:cstheme="majorEastAsia"/>
                <w:color w:val="000000"/>
                <w:sz w:val="24"/>
              </w:rPr>
              <w:t>更换2次）</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FT-Y07</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sz w:val="24"/>
              </w:rPr>
            </w:pPr>
            <w:r>
              <w:rPr>
                <w:rFonts w:asciiTheme="majorEastAsia" w:hAnsiTheme="majorEastAsia" w:eastAsiaTheme="majorEastAsia" w:cstheme="majorEastAsia"/>
                <w:color w:val="000000"/>
                <w:kern w:val="0"/>
                <w:sz w:val="24"/>
                <w:lang w:bidi="ar"/>
              </w:rPr>
              <w:t>36</w:t>
            </w:r>
            <w:r>
              <w:rPr>
                <w:rFonts w:hint="eastAsia" w:asciiTheme="majorEastAsia" w:hAnsiTheme="majorEastAsia" w:eastAsiaTheme="majorEastAsia" w:cstheme="majorEastAsia"/>
                <w:color w:val="000000"/>
                <w:kern w:val="0"/>
                <w:sz w:val="24"/>
                <w:lang w:bidi="ar"/>
              </w:rPr>
              <w:t>L</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ajorEastAsia" w:hAnsiTheme="majorEastAsia" w:eastAsiaTheme="majorEastAsia" w:cstheme="majorEastAsia"/>
                <w:color w:val="000000"/>
                <w:sz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ajorEastAsia" w:hAnsiTheme="majorEastAsia" w:eastAsiaTheme="majorEastAsia" w:cstheme="majorEastAsia"/>
                <w:color w:val="000000"/>
                <w:sz w:val="24"/>
              </w:rPr>
            </w:pPr>
          </w:p>
        </w:tc>
      </w:tr>
      <w:tr>
        <w:tblPrEx>
          <w:tblCellMar>
            <w:top w:w="0" w:type="dxa"/>
            <w:left w:w="108" w:type="dxa"/>
            <w:bottom w:w="0" w:type="dxa"/>
            <w:right w:w="108" w:type="dxa"/>
          </w:tblCellMar>
        </w:tblPrEx>
        <w:trPr>
          <w:trHeight w:val="285"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sz w:val="24"/>
              </w:rPr>
            </w:pPr>
            <w:r>
              <w:rPr>
                <w:rFonts w:asciiTheme="majorEastAsia" w:hAnsiTheme="majorEastAsia" w:eastAsiaTheme="majorEastAsia" w:cstheme="majorEastAsia"/>
                <w:color w:val="000000"/>
                <w:kern w:val="0"/>
                <w:sz w:val="24"/>
                <w:lang w:bidi="ar"/>
              </w:rPr>
              <w:t>4</w:t>
            </w:r>
          </w:p>
        </w:tc>
        <w:tc>
          <w:tcPr>
            <w:tcW w:w="3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油过滤网</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R5-6</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1个</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ajorEastAsia" w:hAnsiTheme="majorEastAsia" w:eastAsiaTheme="majorEastAsia" w:cstheme="majorEastAsia"/>
                <w:color w:val="000000"/>
                <w:sz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ajorEastAsia" w:hAnsiTheme="majorEastAsia" w:eastAsiaTheme="majorEastAsia" w:cstheme="majorEastAsia"/>
                <w:color w:val="000000"/>
                <w:sz w:val="24"/>
              </w:rPr>
            </w:pPr>
          </w:p>
        </w:tc>
      </w:tr>
      <w:tr>
        <w:tblPrEx>
          <w:tblCellMar>
            <w:top w:w="0" w:type="dxa"/>
            <w:left w:w="108" w:type="dxa"/>
            <w:bottom w:w="0" w:type="dxa"/>
            <w:right w:w="108" w:type="dxa"/>
          </w:tblCellMar>
        </w:tblPrEx>
        <w:trPr>
          <w:trHeight w:val="285"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sz w:val="24"/>
              </w:rPr>
            </w:pPr>
            <w:r>
              <w:rPr>
                <w:rFonts w:asciiTheme="majorEastAsia" w:hAnsiTheme="majorEastAsia" w:eastAsiaTheme="majorEastAsia" w:cstheme="majorEastAsia"/>
                <w:color w:val="000000"/>
                <w:kern w:val="0"/>
                <w:sz w:val="24"/>
                <w:lang w:bidi="ar"/>
              </w:rPr>
              <w:t>5</w:t>
            </w:r>
          </w:p>
        </w:tc>
        <w:tc>
          <w:tcPr>
            <w:tcW w:w="3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过滤器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D-48</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kern w:val="0"/>
                <w:sz w:val="24"/>
                <w:lang w:bidi="ar"/>
              </w:rPr>
            </w:pPr>
          </w:p>
          <w:p>
            <w:pPr>
              <w:widowControl/>
              <w:jc w:val="center"/>
              <w:textAlignment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2节</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ajorEastAsia" w:hAnsiTheme="majorEastAsia" w:eastAsiaTheme="majorEastAsia" w:cstheme="majorEastAsia"/>
                <w:color w:val="000000"/>
                <w:sz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ajorEastAsia" w:hAnsiTheme="majorEastAsia" w:eastAsiaTheme="majorEastAsia" w:cstheme="majorEastAsia"/>
                <w:color w:val="000000"/>
                <w:sz w:val="24"/>
              </w:rPr>
            </w:pPr>
          </w:p>
        </w:tc>
      </w:tr>
      <w:tr>
        <w:tblPrEx>
          <w:tblCellMar>
            <w:top w:w="0" w:type="dxa"/>
            <w:left w:w="108" w:type="dxa"/>
            <w:bottom w:w="0" w:type="dxa"/>
            <w:right w:w="108" w:type="dxa"/>
          </w:tblCellMar>
        </w:tblPrEx>
        <w:trPr>
          <w:trHeight w:val="285"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kern w:val="0"/>
                <w:sz w:val="24"/>
                <w:lang w:bidi="ar"/>
              </w:rPr>
            </w:pPr>
            <w:r>
              <w:rPr>
                <w:rFonts w:asciiTheme="majorEastAsia" w:hAnsiTheme="majorEastAsia" w:eastAsiaTheme="majorEastAsia" w:cstheme="majorEastAsia"/>
                <w:color w:val="000000"/>
                <w:kern w:val="0"/>
                <w:sz w:val="24"/>
                <w:lang w:bidi="ar"/>
              </w:rPr>
              <w:t>6</w:t>
            </w:r>
          </w:p>
        </w:tc>
        <w:tc>
          <w:tcPr>
            <w:tcW w:w="694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合计</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ajorEastAsia" w:hAnsiTheme="majorEastAsia" w:eastAsiaTheme="majorEastAsia" w:cstheme="majorEastAsia"/>
                <w:color w:val="000000"/>
                <w:sz w:val="24"/>
              </w:rPr>
            </w:pPr>
          </w:p>
        </w:tc>
      </w:tr>
      <w:tr>
        <w:tblPrEx>
          <w:tblCellMar>
            <w:top w:w="0" w:type="dxa"/>
            <w:left w:w="108" w:type="dxa"/>
            <w:bottom w:w="0" w:type="dxa"/>
            <w:right w:w="108" w:type="dxa"/>
          </w:tblCellMar>
        </w:tblPrEx>
        <w:trPr>
          <w:trHeight w:val="285" w:hRule="atLeast"/>
        </w:trPr>
        <w:tc>
          <w:tcPr>
            <w:tcW w:w="964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b/>
                <w:bCs/>
                <w:color w:val="000000"/>
                <w:sz w:val="24"/>
                <w:shd w:val="clear" w:color="auto" w:fill="FAFAFA"/>
              </w:rPr>
              <w:t>备注：</w:t>
            </w:r>
            <w:r>
              <w:rPr>
                <w:rFonts w:hint="eastAsia" w:asciiTheme="majorEastAsia" w:hAnsiTheme="majorEastAsia" w:eastAsiaTheme="majorEastAsia" w:cstheme="majorEastAsia"/>
                <w:color w:val="000000"/>
                <w:sz w:val="24"/>
                <w:shd w:val="clear" w:color="auto" w:fill="FAFAFA"/>
              </w:rPr>
              <w:t>需现场维修，含拆装、及其他一切费用，报价为包干价，场地施工有限，涉及高空搬运及吊装，供应商自行踏勘了解，压缩机需保证维修完成，如发生压缩机更换的部件增项，需包含在报价内。</w:t>
            </w:r>
          </w:p>
        </w:tc>
      </w:tr>
    </w:tbl>
    <w:p>
      <w:pPr>
        <w:widowControl/>
        <w:jc w:val="left"/>
        <w:rPr>
          <w:rFonts w:asciiTheme="majorEastAsia" w:hAnsiTheme="majorEastAsia" w:eastAsiaTheme="majorEastAsia" w:cstheme="majorEastAsia"/>
          <w:color w:val="000000"/>
          <w:kern w:val="0"/>
          <w:sz w:val="24"/>
          <w:lang w:bidi="ar"/>
        </w:rPr>
      </w:pPr>
    </w:p>
    <w:p>
      <w:pPr>
        <w:widowControl/>
        <w:jc w:val="left"/>
        <w:rPr>
          <w:rFonts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质保期：；维修压缩机质保≥12个月。</w:t>
      </w:r>
    </w:p>
    <w:p>
      <w:pPr>
        <w:widowControl/>
        <w:jc w:val="left"/>
        <w:rPr>
          <w:rFonts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2、供应商资质：</w:t>
      </w:r>
      <w:r>
        <w:rPr>
          <w:rFonts w:asciiTheme="majorEastAsia" w:hAnsiTheme="majorEastAsia" w:eastAsiaTheme="majorEastAsia" w:cstheme="majorEastAsia"/>
          <w:color w:val="000000"/>
          <w:kern w:val="0"/>
          <w:sz w:val="24"/>
          <w:lang w:bidi="ar"/>
        </w:rPr>
        <w:t xml:space="preserve"> </w:t>
      </w:r>
    </w:p>
    <w:p>
      <w:pPr>
        <w:widowControl/>
        <w:tabs>
          <w:tab w:val="left" w:pos="142"/>
        </w:tabs>
        <w:spacing w:line="360" w:lineRule="auto"/>
        <w:jc w:val="left"/>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3、服务目的与内容：</w:t>
      </w:r>
    </w:p>
    <w:p>
      <w:pPr>
        <w:tabs>
          <w:tab w:val="left" w:pos="142"/>
        </w:tabs>
        <w:spacing w:line="360" w:lineRule="auto"/>
        <w:ind w:left="840" w:leftChars="200" w:hanging="42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3.1服务目的： </w:t>
      </w:r>
      <w:r>
        <w:rPr>
          <w:rFonts w:asciiTheme="majorEastAsia" w:hAnsiTheme="majorEastAsia" w:eastAsiaTheme="majorEastAsia" w:cstheme="majorEastAsia"/>
          <w:sz w:val="24"/>
        </w:rPr>
        <w:t>6</w:t>
      </w:r>
      <w:r>
        <w:rPr>
          <w:rFonts w:hint="eastAsia" w:asciiTheme="majorEastAsia" w:hAnsiTheme="majorEastAsia" w:eastAsiaTheme="majorEastAsia" w:cstheme="majorEastAsia"/>
          <w:sz w:val="24"/>
        </w:rPr>
        <w:t>号楼B机组第一系统（型号：</w:t>
      </w:r>
      <w:r>
        <w:rPr>
          <w:rFonts w:hint="eastAsia" w:asciiTheme="majorEastAsia" w:hAnsiTheme="majorEastAsia" w:eastAsiaTheme="majorEastAsia" w:cstheme="majorEastAsia"/>
          <w:color w:val="000000"/>
          <w:kern w:val="0"/>
          <w:sz w:val="24"/>
          <w:lang w:bidi="ar"/>
        </w:rPr>
        <w:t>FTA-US-210W-2HB</w:t>
      </w:r>
      <w:r>
        <w:rPr>
          <w:rFonts w:hint="eastAsia" w:asciiTheme="majorEastAsia" w:hAnsiTheme="majorEastAsia" w:eastAsiaTheme="majorEastAsia" w:cstheme="majorEastAsia"/>
          <w:sz w:val="24"/>
        </w:rPr>
        <w:t>）维修压缩机；更换维修后确保设备正常运行。</w:t>
      </w:r>
    </w:p>
    <w:p>
      <w:pPr>
        <w:tabs>
          <w:tab w:val="left" w:pos="142"/>
        </w:tabs>
        <w:spacing w:line="360" w:lineRule="auto"/>
        <w:ind w:left="840" w:leftChars="200" w:hanging="42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3.2服务的实施计划与内容，包括但不限于以下：</w:t>
      </w:r>
    </w:p>
    <w:p>
      <w:pPr>
        <w:tabs>
          <w:tab w:val="left" w:pos="142"/>
        </w:tabs>
        <w:spacing w:line="360" w:lineRule="auto"/>
        <w:ind w:left="1260" w:leftChars="400" w:hanging="42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1)维修空调压缩机，更换润滑油、制冷剂、过滤器等；</w:t>
      </w:r>
    </w:p>
    <w:p>
      <w:pPr>
        <w:tabs>
          <w:tab w:val="left" w:pos="142"/>
        </w:tabs>
        <w:spacing w:line="360" w:lineRule="auto"/>
        <w:ind w:left="1260" w:leftChars="400" w:hanging="42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2)维修、检测、运行调试内容等。</w:t>
      </w:r>
    </w:p>
    <w:p>
      <w:pPr>
        <w:tabs>
          <w:tab w:val="left" w:pos="142"/>
        </w:tabs>
        <w:spacing w:line="360" w:lineRule="auto"/>
        <w:ind w:left="1260" w:leftChars="400" w:hanging="420"/>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3)工期：中标公告后七个工作日内完成；</w:t>
      </w:r>
    </w:p>
    <w:p>
      <w:pPr>
        <w:spacing w:line="360" w:lineRule="auto"/>
        <w:ind w:left="240" w:hanging="240" w:hangingChars="10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4、</w:t>
      </w:r>
      <w:r>
        <w:rPr>
          <w:rFonts w:hint="eastAsia" w:asciiTheme="majorEastAsia" w:hAnsiTheme="majorEastAsia" w:eastAsiaTheme="majorEastAsia" w:cstheme="majorEastAsia"/>
          <w:b/>
          <w:sz w:val="24"/>
        </w:rPr>
        <w:t>费用结算：</w:t>
      </w:r>
      <w:r>
        <w:rPr>
          <w:rFonts w:hint="eastAsia" w:ascii="宋体" w:hAnsi="宋体" w:cs="宋体"/>
          <w:bCs/>
          <w:sz w:val="24"/>
        </w:rPr>
        <w:t>维修完成后，1</w:t>
      </w:r>
      <w:r>
        <w:rPr>
          <w:rFonts w:ascii="宋体" w:hAnsi="宋体" w:cs="宋体"/>
          <w:bCs/>
          <w:sz w:val="24"/>
        </w:rPr>
        <w:t>0</w:t>
      </w:r>
      <w:r>
        <w:rPr>
          <w:rFonts w:hint="eastAsia" w:ascii="宋体" w:hAnsi="宋体" w:cs="宋体"/>
          <w:bCs/>
          <w:sz w:val="24"/>
        </w:rPr>
        <w:t>个工作日</w:t>
      </w:r>
      <w:r>
        <w:rPr>
          <w:rFonts w:hint="eastAsia" w:asciiTheme="majorEastAsia" w:hAnsiTheme="majorEastAsia" w:eastAsiaTheme="majorEastAsia" w:cstheme="majorEastAsia"/>
          <w:bCs/>
          <w:sz w:val="24"/>
        </w:rPr>
        <w:t>内组织</w:t>
      </w:r>
      <w:r>
        <w:rPr>
          <w:rFonts w:hint="eastAsia" w:ascii="宋体" w:hAnsi="宋体" w:cs="宋体"/>
          <w:bCs/>
          <w:sz w:val="24"/>
        </w:rPr>
        <w:t>验收，自验收合格后，运行3个月一次性支付。</w:t>
      </w:r>
    </w:p>
    <w:p>
      <w:pPr>
        <w:widowControl/>
        <w:tabs>
          <w:tab w:val="left" w:pos="142"/>
        </w:tabs>
        <w:spacing w:line="360" w:lineRule="auto"/>
        <w:jc w:val="left"/>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5、甲方义务：</w:t>
      </w:r>
    </w:p>
    <w:p>
      <w:pPr>
        <w:widowControl/>
        <w:tabs>
          <w:tab w:val="left" w:pos="142"/>
        </w:tabs>
        <w:spacing w:line="360" w:lineRule="auto"/>
        <w:ind w:firstLine="240" w:firstLineChars="100"/>
        <w:jc w:val="left"/>
        <w:rPr>
          <w:rFonts w:ascii="宋体" w:hAnsi="宋体" w:eastAsia="宋体" w:cs="宋体"/>
          <w:bCs/>
          <w:sz w:val="24"/>
        </w:rPr>
      </w:pPr>
      <w:r>
        <w:rPr>
          <w:rFonts w:hint="eastAsia" w:ascii="宋体" w:hAnsi="宋体" w:eastAsia="宋体" w:cs="宋体"/>
          <w:bCs/>
          <w:sz w:val="24"/>
        </w:rPr>
        <w:t>5.1甲方需保证服务期内，享有维修对象的所有权或已获得所有权人的相关合法授权，有权就上述维修对象及维修项目与乙方签订本合同，并且不会侵害任何第三方的合法权益。</w:t>
      </w:r>
    </w:p>
    <w:p>
      <w:pPr>
        <w:widowControl/>
        <w:tabs>
          <w:tab w:val="left" w:pos="142"/>
        </w:tabs>
        <w:spacing w:line="360" w:lineRule="auto"/>
        <w:ind w:firstLine="240" w:firstLineChars="100"/>
        <w:jc w:val="left"/>
        <w:rPr>
          <w:rFonts w:ascii="宋体" w:hAnsi="宋体" w:eastAsia="宋体" w:cs="宋体"/>
          <w:bCs/>
          <w:sz w:val="24"/>
        </w:rPr>
      </w:pPr>
      <w:r>
        <w:rPr>
          <w:rFonts w:hint="eastAsia" w:ascii="宋体" w:hAnsi="宋体" w:eastAsia="宋体" w:cs="宋体"/>
          <w:bCs/>
          <w:sz w:val="24"/>
        </w:rPr>
        <w:t>5.2甲方需为乙方履行本合同约定服务提供相应的配合，派人员协助乙方进行工作，帮助开门及协调水电使用</w:t>
      </w:r>
      <w:bookmarkStart w:id="0" w:name="_GoBack"/>
      <w:bookmarkEnd w:id="0"/>
      <w:r>
        <w:rPr>
          <w:rFonts w:hint="eastAsia" w:ascii="宋体" w:hAnsi="宋体" w:eastAsia="宋体" w:cs="宋体"/>
          <w:bCs/>
          <w:sz w:val="24"/>
        </w:rPr>
        <w:t>，并协调物业等第三方进行配合。</w:t>
      </w:r>
    </w:p>
    <w:p>
      <w:pPr>
        <w:widowControl/>
        <w:tabs>
          <w:tab w:val="left" w:pos="142"/>
        </w:tabs>
        <w:spacing w:line="360" w:lineRule="auto"/>
        <w:ind w:firstLine="240" w:firstLineChars="100"/>
        <w:jc w:val="left"/>
        <w:rPr>
          <w:rFonts w:ascii="宋体" w:hAnsi="宋体" w:eastAsia="宋体" w:cs="宋体"/>
          <w:bCs/>
          <w:sz w:val="24"/>
        </w:rPr>
      </w:pPr>
      <w:r>
        <w:rPr>
          <w:rFonts w:hint="eastAsia" w:ascii="宋体" w:hAnsi="宋体" w:eastAsia="宋体" w:cs="宋体"/>
          <w:bCs/>
          <w:sz w:val="24"/>
        </w:rPr>
        <w:t>5.3维修完成后，由乙方向甲方提供作业报告书，甲方应安排人员当场进行验收，验收合格对作业报告书进行盖章/签字确认，即视为甲方对乙方提供的服务表示认可。若因甲方原因导致未能及时验收的，则乙方提交作业报告书之日视为验收合格日。</w:t>
      </w:r>
    </w:p>
    <w:p>
      <w:pPr>
        <w:widowControl/>
        <w:tabs>
          <w:tab w:val="left" w:pos="142"/>
        </w:tabs>
        <w:spacing w:line="360" w:lineRule="auto"/>
        <w:ind w:firstLine="240" w:firstLineChars="100"/>
        <w:jc w:val="left"/>
        <w:rPr>
          <w:rFonts w:ascii="宋体" w:hAnsi="宋体" w:eastAsia="宋体" w:cs="宋体"/>
          <w:bCs/>
          <w:sz w:val="24"/>
        </w:rPr>
      </w:pPr>
      <w:r>
        <w:rPr>
          <w:rFonts w:hint="eastAsia" w:ascii="宋体" w:hAnsi="宋体" w:eastAsia="宋体" w:cs="宋体"/>
          <w:bCs/>
          <w:sz w:val="24"/>
        </w:rPr>
        <w:t>5.</w:t>
      </w:r>
      <w:r>
        <w:rPr>
          <w:rFonts w:hint="eastAsia" w:ascii="宋体" w:hAnsi="宋体" w:cs="宋体"/>
          <w:bCs/>
          <w:sz w:val="24"/>
        </w:rPr>
        <w:t>4</w:t>
      </w:r>
      <w:r>
        <w:rPr>
          <w:rFonts w:hint="eastAsia" w:ascii="宋体" w:hAnsi="宋体" w:eastAsia="宋体" w:cs="宋体"/>
          <w:bCs/>
          <w:sz w:val="24"/>
        </w:rPr>
        <w:t>甲方应按合同约定向乙方支付服务费用。</w:t>
      </w:r>
    </w:p>
    <w:p>
      <w:pPr>
        <w:widowControl/>
        <w:tabs>
          <w:tab w:val="left" w:pos="142"/>
        </w:tabs>
        <w:spacing w:line="360" w:lineRule="auto"/>
        <w:jc w:val="left"/>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6、乙方义务：</w:t>
      </w:r>
    </w:p>
    <w:p>
      <w:pPr>
        <w:widowControl/>
        <w:tabs>
          <w:tab w:val="left" w:pos="142"/>
        </w:tabs>
        <w:spacing w:line="360" w:lineRule="auto"/>
        <w:ind w:firstLine="240" w:firstLineChars="100"/>
        <w:jc w:val="left"/>
        <w:rPr>
          <w:rFonts w:ascii="宋体" w:hAnsi="宋体" w:eastAsia="宋体" w:cs="宋体"/>
          <w:bCs/>
          <w:sz w:val="24"/>
        </w:rPr>
      </w:pPr>
      <w:r>
        <w:rPr>
          <w:rFonts w:hint="eastAsia" w:ascii="宋体" w:hAnsi="宋体" w:eastAsia="宋体" w:cs="宋体"/>
          <w:bCs/>
          <w:sz w:val="24"/>
        </w:rPr>
        <w:t>6.1乙方应在约定的工期内完成维修，如遇特殊情况无法完成的，应及时通知甲方，双方协商一致后再行确定工期。</w:t>
      </w:r>
    </w:p>
    <w:p>
      <w:pPr>
        <w:widowControl/>
        <w:tabs>
          <w:tab w:val="left" w:pos="142"/>
        </w:tabs>
        <w:spacing w:line="360" w:lineRule="auto"/>
        <w:ind w:firstLine="240" w:firstLineChars="100"/>
        <w:jc w:val="left"/>
        <w:rPr>
          <w:rFonts w:ascii="宋体" w:hAnsi="宋体" w:eastAsia="宋体" w:cs="宋体"/>
          <w:bCs/>
          <w:sz w:val="24"/>
        </w:rPr>
      </w:pPr>
      <w:r>
        <w:rPr>
          <w:rFonts w:hint="eastAsia" w:ascii="宋体" w:hAnsi="宋体" w:eastAsia="宋体" w:cs="宋体"/>
          <w:bCs/>
          <w:sz w:val="24"/>
        </w:rPr>
        <w:t>6.2乙方在进行维修工作时应遵守甲方书面告知的各项管理制度及安全操作制度，如有争议应通知甲方相关人员解决，不得与甲方及第三方工作人员发生冲突。</w:t>
      </w:r>
    </w:p>
    <w:p>
      <w:pPr>
        <w:widowControl/>
        <w:tabs>
          <w:tab w:val="left" w:pos="142"/>
        </w:tabs>
        <w:spacing w:line="360" w:lineRule="auto"/>
        <w:ind w:firstLine="240" w:firstLineChars="100"/>
        <w:jc w:val="left"/>
        <w:rPr>
          <w:rFonts w:ascii="宋体" w:hAnsi="宋体" w:eastAsia="宋体" w:cs="宋体"/>
          <w:bCs/>
          <w:sz w:val="24"/>
        </w:rPr>
      </w:pPr>
      <w:r>
        <w:rPr>
          <w:rFonts w:hint="eastAsia" w:ascii="宋体" w:hAnsi="宋体" w:eastAsia="宋体" w:cs="宋体"/>
          <w:bCs/>
          <w:sz w:val="24"/>
        </w:rPr>
        <w:t>6.3维修工作完成后，应及时清理维修过程中产生的垃圾，做到工完场清。</w:t>
      </w:r>
    </w:p>
    <w:p>
      <w:pPr>
        <w:tabs>
          <w:tab w:val="left" w:pos="142"/>
        </w:tabs>
        <w:spacing w:line="360" w:lineRule="auto"/>
        <w:ind w:firstLine="240" w:firstLineChars="100"/>
        <w:rPr>
          <w:rFonts w:ascii="宋体" w:hAnsi="宋体" w:eastAsia="宋体" w:cs="宋体"/>
          <w:bCs/>
          <w:sz w:val="24"/>
        </w:rPr>
      </w:pPr>
      <w:r>
        <w:rPr>
          <w:rFonts w:hint="eastAsia" w:ascii="宋体" w:hAnsi="宋体" w:eastAsia="宋体" w:cs="宋体"/>
          <w:bCs/>
          <w:sz w:val="24"/>
        </w:rPr>
        <w:t>6.4设备维修验收合格后12个月内，乙方对所维修的内容及材料进行免费保修，由此产生的人工费、材料费、配件费等费用均由乙方承担。质保期内，如经维修，乙方所更换的设备、材料仍无法达到正常使用标准的，乙方须进行无条件更换。</w:t>
      </w:r>
    </w:p>
    <w:p>
      <w:pPr>
        <w:tabs>
          <w:tab w:val="left" w:pos="142"/>
        </w:tabs>
        <w:spacing w:line="360" w:lineRule="auto"/>
        <w:ind w:firstLine="240" w:firstLineChars="100"/>
        <w:rPr>
          <w:rFonts w:ascii="宋体" w:hAnsi="宋体" w:eastAsia="宋体" w:cs="宋体"/>
          <w:szCs w:val="21"/>
          <w:shd w:val="clear" w:color="auto" w:fill="FFFFFF"/>
        </w:rPr>
      </w:pPr>
      <w:r>
        <w:rPr>
          <w:rFonts w:hint="eastAsia" w:ascii="宋体" w:hAnsi="宋体" w:eastAsia="宋体" w:cs="宋体"/>
          <w:bCs/>
          <w:sz w:val="24"/>
        </w:rPr>
        <w:t>6.5乙方在作业过程中应注重安全文明施工，如因乙方原因导致其自身、甲方、第三方人身、财产损失的，由乙方承担所有责任。</w:t>
      </w:r>
    </w:p>
    <w:p>
      <w:pPr>
        <w:autoSpaceDE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7、违约责任</w:t>
      </w:r>
    </w:p>
    <w:p>
      <w:pPr>
        <w:pStyle w:val="8"/>
        <w:spacing w:line="360" w:lineRule="auto"/>
        <w:ind w:left="240" w:firstLine="0"/>
        <w:jc w:val="left"/>
        <w:rPr>
          <w:rFonts w:ascii="宋体" w:hAnsi="宋体" w:eastAsia="宋体" w:cs="宋体"/>
          <w:sz w:val="24"/>
        </w:rPr>
      </w:pPr>
      <w:r>
        <w:rPr>
          <w:rFonts w:hint="eastAsia" w:ascii="宋体" w:hAnsi="宋体" w:eastAsia="宋体" w:cs="宋体"/>
          <w:sz w:val="24"/>
        </w:rPr>
        <w:t>7.1、除不可抗力因素外，乙方有下列情形之一的，甲方有权解除合同，乙方按照合同总金额的5%支付违约金，若违约金不足以抵付甲方损失的，乙方还应根据甲方实际经济损失补足差额。</w:t>
      </w:r>
    </w:p>
    <w:p>
      <w:pPr>
        <w:pStyle w:val="8"/>
        <w:spacing w:line="360" w:lineRule="auto"/>
        <w:ind w:left="240" w:firstLine="0"/>
        <w:jc w:val="left"/>
        <w:rPr>
          <w:rFonts w:ascii="宋体" w:hAnsi="宋体" w:eastAsia="宋体" w:cs="宋体"/>
          <w:sz w:val="24"/>
        </w:rPr>
      </w:pPr>
      <w:r>
        <w:rPr>
          <w:rFonts w:hint="eastAsia" w:ascii="宋体" w:hAnsi="宋体" w:eastAsia="宋体" w:cs="宋体"/>
          <w:sz w:val="24"/>
        </w:rPr>
        <w:t>（1）拒绝履行合同义务，擅自解除合同的；</w:t>
      </w:r>
    </w:p>
    <w:p>
      <w:pPr>
        <w:pStyle w:val="8"/>
        <w:spacing w:line="360" w:lineRule="auto"/>
        <w:ind w:left="240" w:firstLine="0"/>
        <w:jc w:val="left"/>
        <w:rPr>
          <w:rFonts w:ascii="宋体" w:hAnsi="宋体" w:eastAsia="宋体" w:cs="宋体"/>
          <w:sz w:val="24"/>
        </w:rPr>
      </w:pPr>
      <w:r>
        <w:rPr>
          <w:rFonts w:hint="eastAsia" w:ascii="宋体" w:hAnsi="宋体" w:eastAsia="宋体" w:cs="宋体"/>
          <w:sz w:val="24"/>
        </w:rPr>
        <w:t>（2）乙方因自身经营原因，无法继续履行合同，要求终止合同；</w:t>
      </w:r>
    </w:p>
    <w:p>
      <w:pPr>
        <w:pStyle w:val="8"/>
        <w:spacing w:line="360" w:lineRule="auto"/>
        <w:ind w:left="240" w:firstLine="0"/>
        <w:jc w:val="left"/>
        <w:rPr>
          <w:rFonts w:ascii="宋体" w:hAnsi="宋体" w:eastAsia="宋体" w:cs="宋体"/>
          <w:sz w:val="24"/>
        </w:rPr>
      </w:pPr>
      <w:r>
        <w:rPr>
          <w:rFonts w:hint="eastAsia" w:ascii="宋体" w:hAnsi="宋体" w:eastAsia="宋体" w:cs="宋体"/>
          <w:sz w:val="24"/>
        </w:rPr>
        <w:t>（3）乙方因经营服务无法达到招标响应技术要求或服务无法达到约定标准的，甲方有权要求乙方限期整改，逾期未整改或整改后仍未达到甲方要求的，甲方为完成整改要求而产生的支出费用由乙方承担。</w:t>
      </w:r>
    </w:p>
    <w:p>
      <w:pPr>
        <w:pStyle w:val="8"/>
        <w:spacing w:line="360" w:lineRule="auto"/>
        <w:ind w:left="240" w:firstLine="0"/>
        <w:jc w:val="left"/>
        <w:rPr>
          <w:rFonts w:ascii="宋体" w:hAnsi="宋体" w:eastAsia="宋体" w:cs="宋体"/>
          <w:sz w:val="24"/>
        </w:rPr>
      </w:pPr>
      <w:r>
        <w:rPr>
          <w:rFonts w:hint="eastAsia" w:ascii="宋体" w:hAnsi="宋体" w:eastAsia="宋体" w:cs="宋体"/>
          <w:sz w:val="24"/>
        </w:rPr>
        <w:t>（4）未经甲方同意，乙方转包、分包合同事务，在承包区域内从事未经甲方认可的承包工作。</w:t>
      </w:r>
    </w:p>
    <w:p>
      <w:pPr>
        <w:pStyle w:val="8"/>
        <w:spacing w:line="360" w:lineRule="auto"/>
        <w:ind w:left="240" w:firstLine="0"/>
        <w:jc w:val="left"/>
        <w:rPr>
          <w:rFonts w:ascii="宋体" w:hAnsi="宋体" w:eastAsia="宋体" w:cs="宋体"/>
          <w:sz w:val="24"/>
        </w:rPr>
      </w:pPr>
      <w:r>
        <w:rPr>
          <w:rFonts w:hint="eastAsia" w:ascii="宋体" w:hAnsi="宋体" w:eastAsia="宋体" w:cs="宋体"/>
          <w:sz w:val="24"/>
        </w:rPr>
        <w:t>（5）乙方出现重大管理不到位（如已影响甲方公众形象、声誉的），有多次投诉而得不到纠正的。</w:t>
      </w:r>
    </w:p>
    <w:p>
      <w:pPr>
        <w:pStyle w:val="8"/>
        <w:spacing w:line="360" w:lineRule="auto"/>
        <w:ind w:left="240" w:firstLine="0"/>
        <w:jc w:val="left"/>
        <w:rPr>
          <w:rFonts w:ascii="宋体" w:hAnsi="宋体" w:eastAsia="宋体" w:cs="宋体"/>
          <w:sz w:val="24"/>
        </w:rPr>
      </w:pPr>
      <w:r>
        <w:rPr>
          <w:rFonts w:hint="eastAsia" w:ascii="宋体" w:hAnsi="宋体" w:eastAsia="宋体" w:cs="宋体"/>
          <w:sz w:val="24"/>
        </w:rPr>
        <w:t>（6）合同约定的甲方可以解除合同的其他情形。</w:t>
      </w:r>
    </w:p>
    <w:p>
      <w:pPr>
        <w:pStyle w:val="8"/>
        <w:spacing w:line="360" w:lineRule="auto"/>
        <w:ind w:left="240" w:firstLine="0"/>
        <w:jc w:val="left"/>
        <w:rPr>
          <w:rFonts w:ascii="宋体" w:hAnsi="宋体" w:eastAsia="宋体" w:cs="宋体"/>
          <w:sz w:val="24"/>
        </w:rPr>
      </w:pPr>
      <w:r>
        <w:rPr>
          <w:rFonts w:hint="eastAsia" w:ascii="宋体" w:hAnsi="宋体" w:eastAsia="宋体" w:cs="宋体"/>
          <w:sz w:val="24"/>
        </w:rPr>
        <w:t>7.2、服务期间，非不可抗力，甲方擅自解除本合同，甲方按照合同总金额的5%支付违约金。若违约金不足以抵付乙方损失的，甲方还应根据乙方实际经济损失补足差额。</w:t>
      </w:r>
    </w:p>
    <w:p>
      <w:pPr>
        <w:autoSpaceDE w:val="0"/>
        <w:spacing w:line="360" w:lineRule="auto"/>
        <w:ind w:firstLine="240" w:firstLineChars="100"/>
        <w:rPr>
          <w:rFonts w:asciiTheme="majorEastAsia" w:hAnsiTheme="majorEastAsia" w:eastAsiaTheme="majorEastAsia" w:cstheme="majorEastAsia"/>
          <w:b/>
          <w:sz w:val="24"/>
        </w:rPr>
      </w:pPr>
      <w:r>
        <w:rPr>
          <w:rFonts w:hint="eastAsia" w:ascii="宋体" w:hAnsi="宋体" w:eastAsia="宋体" w:cs="宋体"/>
          <w:sz w:val="24"/>
        </w:rPr>
        <w:t>7.3、因不可抗力因素造成本合同无法执行，任意一方可终止本合同，无需做出任何赔偿。经双方协商同意可终止部分或全部合同的，无须承担违约责任。</w:t>
      </w:r>
    </w:p>
    <w:p>
      <w:pPr>
        <w:rPr>
          <w:rFonts w:asciiTheme="majorEastAsia" w:hAnsiTheme="majorEastAsia" w:eastAsiaTheme="majorEastAsia" w:cstheme="majorEastAsia"/>
          <w:bCs/>
          <w:sz w:val="24"/>
        </w:rPr>
      </w:pPr>
    </w:p>
    <w:p>
      <w:pPr>
        <w:pStyle w:val="5"/>
        <w:widowControl/>
        <w:spacing w:beforeAutospacing="0" w:afterAutospacing="0" w:line="405" w:lineRule="atLeast"/>
        <w:rPr>
          <w:rFonts w:ascii="Tahoma" w:hAnsi="Tahoma" w:eastAsia="Tahoma" w:cs="Tahoma"/>
          <w:color w:val="000000"/>
          <w:sz w:val="18"/>
          <w:szCs w:val="18"/>
        </w:rPr>
      </w:pPr>
      <w:r>
        <w:rPr>
          <w:rFonts w:ascii="Tahoma" w:hAnsi="Tahoma" w:eastAsia="Tahoma" w:cs="Tahoma"/>
          <w:color w:val="000000"/>
        </w:rPr>
        <w:t>材料递交地址：温州市鹿城区学院西路109号温州医科大学附属第二医院</w:t>
      </w:r>
      <w:r>
        <w:rPr>
          <w:rFonts w:hint="eastAsia" w:ascii="Tahoma" w:hAnsi="Tahoma" w:eastAsia="宋体" w:cs="Tahoma"/>
          <w:color w:val="000000"/>
        </w:rPr>
        <w:t>7</w:t>
      </w:r>
      <w:r>
        <w:rPr>
          <w:rFonts w:ascii="Tahoma" w:hAnsi="Tahoma" w:eastAsia="Tahoma" w:cs="Tahoma"/>
          <w:color w:val="000000"/>
        </w:rPr>
        <w:t>号楼</w:t>
      </w:r>
      <w:r>
        <w:rPr>
          <w:rFonts w:hint="eastAsia" w:ascii="Tahoma" w:hAnsi="Tahoma" w:eastAsia="宋体" w:cs="Tahoma"/>
          <w:color w:val="000000"/>
        </w:rPr>
        <w:t>601</w:t>
      </w:r>
      <w:r>
        <w:rPr>
          <w:rFonts w:ascii="Tahoma" w:hAnsi="Tahoma" w:eastAsia="Tahoma" w:cs="Tahoma"/>
          <w:color w:val="000000"/>
        </w:rPr>
        <w:t>室</w:t>
      </w:r>
    </w:p>
    <w:p>
      <w:pPr>
        <w:pStyle w:val="5"/>
        <w:widowControl/>
        <w:spacing w:beforeAutospacing="0" w:afterAutospacing="0" w:line="405" w:lineRule="atLeast"/>
        <w:rPr>
          <w:rFonts w:asciiTheme="majorEastAsia" w:hAnsiTheme="majorEastAsia" w:eastAsiaTheme="majorEastAsia" w:cstheme="majorEastAsia"/>
          <w:bCs/>
          <w:sz w:val="24"/>
        </w:rPr>
      </w:pPr>
      <w:r>
        <w:rPr>
          <w:rFonts w:ascii="Tahoma" w:hAnsi="Tahoma" w:eastAsia="Tahoma" w:cs="Tahoma"/>
          <w:color w:val="000000"/>
        </w:rPr>
        <w:t>联系人：</w:t>
      </w:r>
      <w:r>
        <w:rPr>
          <w:rFonts w:hint="eastAsia" w:ascii="Tahoma" w:hAnsi="Tahoma" w:eastAsia="宋体" w:cs="Tahoma"/>
          <w:color w:val="000000"/>
        </w:rPr>
        <w:t>何</w:t>
      </w:r>
      <w:r>
        <w:rPr>
          <w:rFonts w:ascii="Tahoma" w:hAnsi="Tahoma" w:eastAsia="Tahoma" w:cs="Tahoma"/>
          <w:color w:val="000000"/>
        </w:rPr>
        <w:t xml:space="preserve">老师 </w:t>
      </w:r>
      <w:r>
        <w:rPr>
          <w:rFonts w:hint="eastAsia" w:ascii="Tahoma" w:hAnsi="Tahoma" w:eastAsia="宋体" w:cs="Tahoma"/>
          <w:color w:val="000000"/>
        </w:rPr>
        <w:t>88002929</w:t>
      </w:r>
    </w:p>
    <w:p>
      <w:pPr>
        <w:pStyle w:val="2"/>
        <w:ind w:firstLine="480"/>
        <w:rPr>
          <w:rFonts w:asciiTheme="majorEastAsia" w:hAnsiTheme="majorEastAsia" w:eastAsiaTheme="majorEastAsia" w:cstheme="majorEastAsia"/>
          <w:bCs/>
          <w:sz w:val="24"/>
        </w:rPr>
      </w:pPr>
    </w:p>
    <w:p>
      <w:pPr>
        <w:rPr>
          <w:rFonts w:asciiTheme="majorEastAsia" w:hAnsiTheme="majorEastAsia" w:eastAsiaTheme="majorEastAsia" w:cstheme="majorEastAsia"/>
          <w:bCs/>
          <w:sz w:val="24"/>
        </w:rPr>
      </w:pPr>
    </w:p>
    <w:p>
      <w:pPr>
        <w:pStyle w:val="2"/>
        <w:ind w:firstLine="480"/>
        <w:rPr>
          <w:rFonts w:asciiTheme="majorEastAsia" w:hAnsiTheme="majorEastAsia" w:eastAsiaTheme="majorEastAsia" w:cstheme="majorEastAsia"/>
          <w:bCs/>
          <w:sz w:val="24"/>
        </w:rPr>
      </w:pPr>
    </w:p>
    <w:p>
      <w:pPr>
        <w:rPr>
          <w:rFonts w:asciiTheme="majorEastAsia" w:hAnsiTheme="majorEastAsia" w:eastAsiaTheme="majorEastAsia" w:cstheme="majorEastAsia"/>
          <w:bCs/>
          <w:sz w:val="24"/>
        </w:rPr>
      </w:pPr>
    </w:p>
    <w:p>
      <w:pPr>
        <w:pStyle w:val="2"/>
        <w:ind w:firstLine="480"/>
        <w:rPr>
          <w:rFonts w:asciiTheme="majorEastAsia" w:hAnsiTheme="majorEastAsia" w:eastAsiaTheme="majorEastAsia" w:cstheme="majorEastAsia"/>
          <w:bCs/>
          <w:sz w:val="24"/>
        </w:rPr>
      </w:pPr>
    </w:p>
    <w:p>
      <w:pPr>
        <w:rPr>
          <w:rFonts w:asciiTheme="majorEastAsia" w:hAnsiTheme="majorEastAsia" w:eastAsiaTheme="majorEastAsia" w:cstheme="majorEastAsia"/>
          <w:bCs/>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JmNDFiYzc2ZWRiYzU2YTRiMTJjMjA1ZTE5YWE4NjgifQ=="/>
  </w:docVars>
  <w:rsids>
    <w:rsidRoot w:val="50CF6E60"/>
    <w:rsid w:val="00154ACA"/>
    <w:rsid w:val="001A1801"/>
    <w:rsid w:val="00213F01"/>
    <w:rsid w:val="00215982"/>
    <w:rsid w:val="0023165E"/>
    <w:rsid w:val="00281769"/>
    <w:rsid w:val="00296394"/>
    <w:rsid w:val="002D077E"/>
    <w:rsid w:val="002E3CF1"/>
    <w:rsid w:val="0032180C"/>
    <w:rsid w:val="0032195D"/>
    <w:rsid w:val="00326327"/>
    <w:rsid w:val="00382852"/>
    <w:rsid w:val="003C3126"/>
    <w:rsid w:val="003E5281"/>
    <w:rsid w:val="00400E0E"/>
    <w:rsid w:val="00443CDD"/>
    <w:rsid w:val="00447394"/>
    <w:rsid w:val="0047588B"/>
    <w:rsid w:val="004F2D67"/>
    <w:rsid w:val="00586683"/>
    <w:rsid w:val="00611023"/>
    <w:rsid w:val="00671E71"/>
    <w:rsid w:val="006726CD"/>
    <w:rsid w:val="0068510C"/>
    <w:rsid w:val="006A31DA"/>
    <w:rsid w:val="006F36CE"/>
    <w:rsid w:val="007245BD"/>
    <w:rsid w:val="007C4ADF"/>
    <w:rsid w:val="007E4F67"/>
    <w:rsid w:val="00884B50"/>
    <w:rsid w:val="008A3496"/>
    <w:rsid w:val="008A492B"/>
    <w:rsid w:val="008D69CF"/>
    <w:rsid w:val="0090255D"/>
    <w:rsid w:val="0091233A"/>
    <w:rsid w:val="00963768"/>
    <w:rsid w:val="009A1C42"/>
    <w:rsid w:val="009D644D"/>
    <w:rsid w:val="00A1523C"/>
    <w:rsid w:val="00A25344"/>
    <w:rsid w:val="00AD314C"/>
    <w:rsid w:val="00B6719D"/>
    <w:rsid w:val="00B73C8F"/>
    <w:rsid w:val="00BA61DB"/>
    <w:rsid w:val="00BF3850"/>
    <w:rsid w:val="00C97573"/>
    <w:rsid w:val="00CD6301"/>
    <w:rsid w:val="00D276E3"/>
    <w:rsid w:val="00DD22F6"/>
    <w:rsid w:val="00DF16B0"/>
    <w:rsid w:val="00E06A56"/>
    <w:rsid w:val="00E329E9"/>
    <w:rsid w:val="00E4501A"/>
    <w:rsid w:val="00E60629"/>
    <w:rsid w:val="00E76F8E"/>
    <w:rsid w:val="00E86222"/>
    <w:rsid w:val="00E96918"/>
    <w:rsid w:val="00EC7C42"/>
    <w:rsid w:val="00F474A8"/>
    <w:rsid w:val="00F54AF1"/>
    <w:rsid w:val="00F778E3"/>
    <w:rsid w:val="018A58CB"/>
    <w:rsid w:val="018D3949"/>
    <w:rsid w:val="14AE1BE9"/>
    <w:rsid w:val="17CC4EDA"/>
    <w:rsid w:val="28CE782A"/>
    <w:rsid w:val="34481CAC"/>
    <w:rsid w:val="34963664"/>
    <w:rsid w:val="3F8F4699"/>
    <w:rsid w:val="42DD5613"/>
    <w:rsid w:val="43D16466"/>
    <w:rsid w:val="4F536077"/>
    <w:rsid w:val="50CF6E60"/>
    <w:rsid w:val="52CD4B6C"/>
    <w:rsid w:val="5A3B5997"/>
    <w:rsid w:val="6D6B1EBD"/>
    <w:rsid w:val="7B3B15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ind w:firstLine="420" w:firstLineChars="200"/>
    </w:p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paragraph" w:styleId="8">
    <w:name w:val="List Paragraph"/>
    <w:basedOn w:val="1"/>
    <w:autoRedefine/>
    <w:qFormat/>
    <w:uiPriority w:val="99"/>
    <w:pPr>
      <w:ind w:firstLine="420"/>
    </w:pPr>
  </w:style>
  <w:style w:type="character" w:customStyle="1" w:styleId="9">
    <w:name w:val="页眉 字符"/>
    <w:basedOn w:val="7"/>
    <w:link w:val="4"/>
    <w:autoRedefine/>
    <w:qFormat/>
    <w:uiPriority w:val="0"/>
    <w:rPr>
      <w:rFonts w:asciiTheme="minorHAnsi" w:hAnsiTheme="minorHAnsi" w:eastAsiaTheme="minorEastAsia" w:cstheme="minorBidi"/>
      <w:kern w:val="2"/>
      <w:sz w:val="18"/>
      <w:szCs w:val="18"/>
    </w:rPr>
  </w:style>
  <w:style w:type="character" w:customStyle="1" w:styleId="10">
    <w:name w:val="页脚 字符"/>
    <w:basedOn w:val="7"/>
    <w:link w:val="3"/>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332</Words>
  <Characters>1894</Characters>
  <Lines>15</Lines>
  <Paragraphs>4</Paragraphs>
  <TotalTime>6</TotalTime>
  <ScaleCrop>false</ScaleCrop>
  <LinksUpToDate>false</LinksUpToDate>
  <CharactersWithSpaces>2222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2024-01-29T01:15:00Z</dcterms:created>
  <dc:creator>杰</dc:creator>
  <cp:lastModifiedBy>路易</cp:lastModifiedBy>
  <dcterms:modified xsi:type="dcterms:W3CDTF">2024-01-29T02:09:29Z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111B4B78254D45B0AA4992521D429E9B_13</vt:lpwstr>
  </property>
</Properties>
</file>