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鹿城院区杂物电梯维保采购需求</w:t>
      </w:r>
    </w:p>
    <w:p>
      <w:pPr>
        <w:rPr>
          <w:rFonts w:hint="eastAsia"/>
          <w:lang w:val="en-US" w:eastAsia="zh-CN"/>
        </w:rPr>
      </w:pPr>
    </w:p>
    <w:p>
      <w:pPr>
        <w:rPr>
          <w:rFonts w:hint="eastAsia"/>
          <w:lang w:val="en-US" w:eastAsia="zh-CN"/>
        </w:rPr>
      </w:pPr>
      <w:r>
        <w:rPr>
          <w:rFonts w:hint="eastAsia"/>
          <w:lang w:val="en-US" w:eastAsia="zh-CN"/>
        </w:rPr>
        <w:t>限价： 40000元，维保期限：2年</w:t>
      </w:r>
      <w:bookmarkStart w:id="1" w:name="_GoBack"/>
      <w:bookmarkEnd w:id="1"/>
      <w:r>
        <w:rPr>
          <w:rFonts w:hint="eastAsia"/>
          <w:lang w:val="en-US" w:eastAsia="zh-CN"/>
        </w:rPr>
        <w:t xml:space="preserve">   </w:t>
      </w:r>
    </w:p>
    <w:p>
      <w:pPr>
        <w:rPr>
          <w:rFonts w:hint="eastAsia"/>
          <w:lang w:val="en-US" w:eastAsia="zh-CN"/>
        </w:rPr>
      </w:pPr>
    </w:p>
    <w:p>
      <w:pPr>
        <w:rPr>
          <w:rFonts w:hint="default"/>
          <w:lang w:val="en-US" w:eastAsia="zh-CN"/>
        </w:rPr>
      </w:pPr>
      <w:r>
        <w:rPr>
          <w:rFonts w:hint="default"/>
          <w:lang w:val="en-US" w:eastAsia="zh-CN"/>
        </w:rPr>
        <w:t>投标供应商应具备的资格要求</w:t>
      </w:r>
    </w:p>
    <w:p>
      <w:pPr>
        <w:rPr>
          <w:rFonts w:hint="default"/>
          <w:lang w:val="en-US" w:eastAsia="zh-CN"/>
        </w:rPr>
      </w:pPr>
    </w:p>
    <w:p>
      <w:pPr>
        <w:rPr>
          <w:rFonts w:hint="default"/>
          <w:lang w:val="en-US" w:eastAsia="zh-CN"/>
        </w:rPr>
      </w:pPr>
      <w:r>
        <w:rPr>
          <w:rFonts w:hint="default"/>
          <w:lang w:val="en-US" w:eastAsia="zh-CN"/>
        </w:rPr>
        <w:t>1、具有独立承担民事责任的能力，具有履行合同所必需的设备和专业技术能力，有依法缴纳税收和社会保障资金的良好记录，参加单位在前三年内，在经营活动中没有重大违法记录，法律、行政法规规定的其他条件；</w:t>
      </w:r>
    </w:p>
    <w:p>
      <w:pPr>
        <w:rPr>
          <w:rFonts w:hint="default"/>
          <w:lang w:val="en-US" w:eastAsia="zh-CN"/>
        </w:rPr>
      </w:pPr>
      <w:r>
        <w:rPr>
          <w:rFonts w:hint="eastAsia"/>
          <w:lang w:val="en-US" w:eastAsia="zh-CN"/>
        </w:rPr>
        <w:t>2</w:t>
      </w:r>
      <w:r>
        <w:rPr>
          <w:rFonts w:hint="default"/>
          <w:lang w:val="en-US" w:eastAsia="zh-CN"/>
        </w:rPr>
        <w:t>、具有特种设备安装维修许可</w:t>
      </w:r>
      <w:r>
        <w:rPr>
          <w:rFonts w:hint="eastAsia"/>
          <w:lang w:val="en-US" w:eastAsia="zh-CN"/>
        </w:rPr>
        <w:t>杂物电梯</w:t>
      </w:r>
      <w:r>
        <w:rPr>
          <w:rFonts w:hint="default"/>
          <w:lang w:val="en-US" w:eastAsia="zh-CN"/>
        </w:rPr>
        <w:t>资质；</w:t>
      </w:r>
    </w:p>
    <w:p>
      <w:pPr>
        <w:rPr>
          <w:rFonts w:hint="default"/>
          <w:lang w:val="en-US" w:eastAsia="zh-CN"/>
        </w:rPr>
      </w:pPr>
      <w:r>
        <w:rPr>
          <w:rFonts w:hint="eastAsia"/>
          <w:lang w:val="en-US" w:eastAsia="zh-CN"/>
        </w:rPr>
        <w:t>3</w:t>
      </w:r>
      <w:r>
        <w:rPr>
          <w:rFonts w:hint="default"/>
          <w:lang w:val="en-US" w:eastAsia="zh-CN"/>
        </w:rPr>
        <w:t>、具有较强的本地化服务能力，具有完善的服务制度和良好的服务记录，能提供良好服务；</w:t>
      </w:r>
    </w:p>
    <w:p>
      <w:pPr>
        <w:numPr>
          <w:ilvl w:val="0"/>
          <w:numId w:val="0"/>
        </w:numPr>
        <w:rPr>
          <w:rFonts w:hint="eastAsia"/>
          <w:lang w:val="en-US" w:eastAsia="zh-CN"/>
        </w:rPr>
      </w:pPr>
    </w:p>
    <w:p>
      <w:pPr>
        <w:numPr>
          <w:ilvl w:val="0"/>
          <w:numId w:val="1"/>
        </w:numPr>
        <w:spacing w:line="540" w:lineRule="exact"/>
        <w:ind w:firstLine="479" w:firstLineChars="199"/>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 xml:space="preserve"> </w:t>
      </w:r>
      <w:r>
        <w:rPr>
          <w:rFonts w:hint="eastAsia" w:ascii="仿宋_GB2312" w:eastAsia="仿宋_GB2312"/>
          <w:kern w:val="0"/>
          <w:sz w:val="24"/>
          <w:szCs w:val="24"/>
        </w:rPr>
        <w:t xml:space="preserve"> </w:t>
      </w:r>
      <w:r>
        <w:rPr>
          <w:rFonts w:hint="eastAsia" w:ascii="仿宋_GB2312" w:hAnsi="宋体" w:eastAsia="仿宋_GB2312" w:cs="宋体"/>
          <w:kern w:val="0"/>
          <w:sz w:val="24"/>
          <w:szCs w:val="24"/>
        </w:rPr>
        <w:t>维护保养的电梯和费用</w:t>
      </w:r>
    </w:p>
    <w:p>
      <w:pPr>
        <w:spacing w:line="54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甲乙双方约定，由乙方为下表所列甲方使用管理的电梯提供维护保养和急修服务，保养项目应覆盖《电梯使用管理与维护保养规则</w:t>
      </w:r>
      <w:r>
        <w:rPr>
          <w:rFonts w:hint="eastAsia" w:ascii="仿宋_GB2312" w:hAnsi="宋体" w:eastAsia="仿宋_GB2312"/>
          <w:kern w:val="0"/>
          <w:sz w:val="24"/>
          <w:szCs w:val="24"/>
        </w:rPr>
        <w:t>》规定的半月</w:t>
      </w:r>
      <w:r>
        <w:rPr>
          <w:rFonts w:hint="eastAsia" w:ascii="仿宋_GB2312" w:hAnsi="宋体" w:eastAsia="仿宋_GB2312" w:cs="宋体"/>
          <w:kern w:val="0"/>
          <w:sz w:val="24"/>
          <w:szCs w:val="24"/>
        </w:rPr>
        <w:t>、季度、半年、年度保养项目和电梯制造单位安装使用维护说明书要求的特殊保养项目，以及需要增加的电梯安全运行相关的其他项目，维保频次至少每十五天一次。</w:t>
      </w:r>
    </w:p>
    <w:tbl>
      <w:tblPr>
        <w:tblStyle w:val="4"/>
        <w:tblW w:w="10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2207"/>
        <w:gridCol w:w="1440"/>
        <w:gridCol w:w="994"/>
        <w:gridCol w:w="1117"/>
        <w:gridCol w:w="1309"/>
        <w:gridCol w:w="90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13"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序号</w:t>
            </w:r>
          </w:p>
        </w:tc>
        <w:tc>
          <w:tcPr>
            <w:tcW w:w="2207" w:type="dxa"/>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制造商/型号规格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层站</w:t>
            </w:r>
          </w:p>
          <w:p>
            <w:pPr>
              <w:jc w:val="center"/>
              <w:rPr>
                <w:rFonts w:hint="eastAsia" w:ascii="宋体" w:hAnsi="宋体" w:cs="宋体"/>
                <w:sz w:val="18"/>
                <w:szCs w:val="18"/>
              </w:rPr>
            </w:pPr>
            <w:r>
              <w:rPr>
                <w:rFonts w:hint="eastAsia" w:ascii="宋体" w:hAnsi="宋体" w:cs="宋体"/>
                <w:sz w:val="18"/>
                <w:szCs w:val="18"/>
              </w:rPr>
              <w:t>（站/门）</w:t>
            </w:r>
          </w:p>
        </w:tc>
        <w:tc>
          <w:tcPr>
            <w:tcW w:w="994" w:type="dxa"/>
            <w:tcBorders>
              <w:top w:val="double" w:color="auto" w:sz="4" w:space="0"/>
              <w:left w:val="single" w:color="auto" w:sz="6" w:space="0"/>
              <w:bottom w:val="single" w:color="auto" w:sz="6"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载重</w:t>
            </w:r>
          </w:p>
          <w:p>
            <w:pPr>
              <w:jc w:val="center"/>
              <w:rPr>
                <w:rFonts w:hint="eastAsia" w:ascii="宋体" w:hAnsi="宋体" w:cs="宋体"/>
                <w:sz w:val="18"/>
                <w:szCs w:val="18"/>
              </w:rPr>
            </w:pPr>
            <w:r>
              <w:rPr>
                <w:rFonts w:hint="eastAsia" w:ascii="宋体" w:hAnsi="宋体" w:cs="宋体"/>
                <w:sz w:val="18"/>
                <w:szCs w:val="18"/>
              </w:rPr>
              <w:t>Kg</w:t>
            </w:r>
          </w:p>
        </w:tc>
        <w:tc>
          <w:tcPr>
            <w:tcW w:w="1117" w:type="dxa"/>
            <w:tcBorders>
              <w:top w:val="double" w:color="auto" w:sz="4" w:space="0"/>
              <w:left w:val="single" w:color="auto" w:sz="4"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速度</w:t>
            </w:r>
          </w:p>
          <w:p>
            <w:pPr>
              <w:jc w:val="center"/>
              <w:rPr>
                <w:rFonts w:hint="eastAsia" w:ascii="宋体" w:hAnsi="宋体" w:cs="宋体"/>
                <w:sz w:val="18"/>
                <w:szCs w:val="18"/>
              </w:rPr>
            </w:pPr>
            <w:r>
              <w:rPr>
                <w:rFonts w:hint="eastAsia" w:ascii="宋体" w:hAnsi="宋体" w:cs="宋体"/>
                <w:sz w:val="18"/>
                <w:szCs w:val="18"/>
              </w:rPr>
              <w:t>m/s</w:t>
            </w:r>
          </w:p>
        </w:tc>
        <w:tc>
          <w:tcPr>
            <w:tcW w:w="1309" w:type="dxa"/>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单台月价（元）</w:t>
            </w:r>
          </w:p>
        </w:tc>
        <w:tc>
          <w:tcPr>
            <w:tcW w:w="900" w:type="dxa"/>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 w:val="18"/>
                <w:szCs w:val="18"/>
              </w:rPr>
            </w:pPr>
            <w:r>
              <w:rPr>
                <w:rFonts w:hint="eastAsia" w:ascii="宋体" w:hAnsi="宋体" w:cs="宋体"/>
                <w:sz w:val="18"/>
                <w:szCs w:val="18"/>
              </w:rPr>
              <w:t xml:space="preserve">台数 </w:t>
            </w:r>
          </w:p>
        </w:tc>
        <w:tc>
          <w:tcPr>
            <w:tcW w:w="1440" w:type="dxa"/>
            <w:tcBorders>
              <w:top w:val="double" w:color="auto" w:sz="4" w:space="0"/>
              <w:left w:val="single" w:color="auto" w:sz="6" w:space="0"/>
              <w:bottom w:val="single" w:color="auto" w:sz="6" w:space="0"/>
              <w:right w:val="doub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小计</w:t>
            </w:r>
          </w:p>
          <w:p>
            <w:pPr>
              <w:jc w:val="center"/>
              <w:rPr>
                <w:rFonts w:hint="eastAsia" w:ascii="宋体" w:hAnsi="宋体" w:cs="宋体"/>
                <w:sz w:val="18"/>
                <w:szCs w:val="18"/>
              </w:rPr>
            </w:pPr>
            <w:r>
              <w:rPr>
                <w:rFonts w:hint="eastAsia" w:ascii="宋体" w:hAnsi="宋体" w:cs="宋体"/>
                <w:sz w:val="18"/>
                <w:szCs w:val="18"/>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213" w:type="dxa"/>
            <w:tcBorders>
              <w:top w:val="single" w:color="auto" w:sz="6" w:space="0"/>
              <w:left w:val="double" w:color="auto" w:sz="4" w:space="0"/>
              <w:bottom w:val="single" w:color="auto" w:sz="6" w:space="0"/>
              <w:right w:val="single" w:color="auto" w:sz="6" w:space="0"/>
            </w:tcBorders>
            <w:noWrap w:val="0"/>
            <w:vAlign w:val="center"/>
          </w:tcPr>
          <w:p>
            <w:pPr>
              <w:spacing w:line="240" w:lineRule="exact"/>
              <w:jc w:val="center"/>
              <w:rPr>
                <w:rFonts w:hint="eastAsia" w:ascii="宋体" w:hAnsi="宋体" w:cs="宋体"/>
                <w:sz w:val="18"/>
                <w:szCs w:val="18"/>
              </w:rPr>
            </w:pPr>
            <w:r>
              <w:rPr>
                <w:rFonts w:hint="eastAsia" w:ascii="宋体" w:hAnsi="宋体" w:cs="宋体"/>
                <w:sz w:val="18"/>
                <w:szCs w:val="18"/>
              </w:rPr>
              <w:t>1</w:t>
            </w:r>
          </w:p>
        </w:tc>
        <w:tc>
          <w:tcPr>
            <w:tcW w:w="2207"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eastAsia" w:ascii="宋体" w:hAnsi="宋体" w:cs="宋体"/>
                <w:sz w:val="18"/>
                <w:szCs w:val="18"/>
              </w:rPr>
            </w:pPr>
            <w:r>
              <w:rPr>
                <w:rFonts w:hint="eastAsia" w:ascii="宋体" w:hAnsi="宋体" w:cs="宋体"/>
                <w:sz w:val="18"/>
                <w:szCs w:val="18"/>
                <w:lang w:val="en-US" w:eastAsia="zh-CN"/>
              </w:rPr>
              <w:t>TWJ</w:t>
            </w:r>
            <w:r>
              <w:rPr>
                <w:rFonts w:hint="eastAsia" w:ascii="宋体" w:hAnsi="宋体" w:cs="宋体"/>
                <w:sz w:val="18"/>
                <w:szCs w:val="18"/>
              </w:rPr>
              <w:t xml:space="preserve"> </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rPr>
              <w:t xml:space="preserve"> </w:t>
            </w:r>
            <w:r>
              <w:rPr>
                <w:rFonts w:hint="eastAsia" w:ascii="宋体" w:hAnsi="宋体" w:cs="宋体"/>
                <w:sz w:val="18"/>
                <w:szCs w:val="18"/>
                <w:lang w:val="en-US" w:eastAsia="zh-CN"/>
              </w:rPr>
              <w:t>2/2/2</w:t>
            </w:r>
          </w:p>
        </w:tc>
        <w:tc>
          <w:tcPr>
            <w:tcW w:w="994" w:type="dxa"/>
            <w:tcBorders>
              <w:top w:val="single" w:color="auto" w:sz="6" w:space="0"/>
              <w:left w:val="single" w:color="auto" w:sz="6" w:space="0"/>
              <w:bottom w:val="single" w:color="auto" w:sz="6" w:space="0"/>
              <w:right w:val="single" w:color="auto" w:sz="4" w:space="0"/>
            </w:tcBorders>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200</w:t>
            </w:r>
          </w:p>
        </w:tc>
        <w:tc>
          <w:tcPr>
            <w:tcW w:w="1117" w:type="dxa"/>
            <w:tcBorders>
              <w:top w:val="single" w:color="auto" w:sz="6" w:space="0"/>
              <w:left w:val="single" w:color="auto" w:sz="4"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0.4/S</w:t>
            </w:r>
          </w:p>
        </w:tc>
        <w:tc>
          <w:tcPr>
            <w:tcW w:w="130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default" w:ascii="宋体" w:hAnsi="宋体" w:eastAsia="宋体" w:cs="宋体"/>
                <w:sz w:val="18"/>
                <w:szCs w:val="18"/>
                <w:lang w:val="en-US" w:eastAsia="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 xml:space="preserve"> </w:t>
            </w:r>
          </w:p>
        </w:tc>
        <w:tc>
          <w:tcPr>
            <w:tcW w:w="1440" w:type="dxa"/>
            <w:tcBorders>
              <w:top w:val="single" w:color="auto" w:sz="6" w:space="0"/>
              <w:left w:val="single" w:color="auto" w:sz="6" w:space="0"/>
              <w:bottom w:val="single" w:color="auto" w:sz="6" w:space="0"/>
              <w:right w:val="double" w:color="auto" w:sz="4" w:space="0"/>
            </w:tcBorders>
            <w:noWrap w:val="0"/>
            <w:vAlign w:val="center"/>
          </w:tcPr>
          <w:p>
            <w:pPr>
              <w:spacing w:line="240" w:lineRule="exact"/>
              <w:jc w:val="both"/>
              <w:rPr>
                <w:rFonts w:hint="default" w:ascii="宋体" w:hAnsi="宋体" w:eastAsia="宋体" w:cs="宋体"/>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213" w:type="dxa"/>
            <w:tcBorders>
              <w:top w:val="single" w:color="auto" w:sz="6" w:space="0"/>
              <w:left w:val="double" w:color="auto" w:sz="4" w:space="0"/>
              <w:bottom w:val="single" w:color="auto" w:sz="6" w:space="0"/>
              <w:right w:val="single" w:color="auto" w:sz="6" w:space="0"/>
            </w:tcBorders>
            <w:noWrap w:val="0"/>
            <w:vAlign w:val="center"/>
          </w:tcPr>
          <w:p>
            <w:pPr>
              <w:spacing w:line="240" w:lineRule="exact"/>
              <w:jc w:val="center"/>
              <w:rPr>
                <w:rFonts w:ascii="宋体" w:hAnsi="宋体" w:cs="宋体"/>
                <w:sz w:val="18"/>
                <w:szCs w:val="18"/>
              </w:rPr>
            </w:pPr>
            <w:r>
              <w:rPr>
                <w:rFonts w:hint="eastAsia" w:ascii="宋体" w:hAnsi="宋体" w:cs="宋体"/>
                <w:sz w:val="18"/>
                <w:szCs w:val="18"/>
              </w:rPr>
              <w:t>2</w:t>
            </w:r>
          </w:p>
        </w:tc>
        <w:tc>
          <w:tcPr>
            <w:tcW w:w="2207"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TWJ</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3/3/3</w:t>
            </w:r>
          </w:p>
        </w:tc>
        <w:tc>
          <w:tcPr>
            <w:tcW w:w="994" w:type="dxa"/>
            <w:tcBorders>
              <w:top w:val="single" w:color="auto" w:sz="6" w:space="0"/>
              <w:left w:val="single" w:color="auto" w:sz="6" w:space="0"/>
              <w:bottom w:val="single" w:color="auto" w:sz="6" w:space="0"/>
              <w:right w:val="single" w:color="auto" w:sz="4" w:space="0"/>
            </w:tcBorders>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200</w:t>
            </w:r>
          </w:p>
        </w:tc>
        <w:tc>
          <w:tcPr>
            <w:tcW w:w="1117" w:type="dxa"/>
            <w:tcBorders>
              <w:top w:val="single" w:color="auto" w:sz="6" w:space="0"/>
              <w:left w:val="single" w:color="auto" w:sz="4"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0.4/S</w:t>
            </w:r>
          </w:p>
        </w:tc>
        <w:tc>
          <w:tcPr>
            <w:tcW w:w="130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default" w:ascii="宋体" w:hAnsi="宋体" w:eastAsia="宋体" w:cs="宋体"/>
                <w:sz w:val="18"/>
                <w:szCs w:val="18"/>
                <w:lang w:val="en-US" w:eastAsia="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440" w:type="dxa"/>
            <w:tcBorders>
              <w:top w:val="single" w:color="auto" w:sz="6" w:space="0"/>
              <w:left w:val="single" w:color="auto" w:sz="6" w:space="0"/>
              <w:bottom w:val="single" w:color="auto" w:sz="6" w:space="0"/>
              <w:right w:val="double" w:color="auto" w:sz="4" w:space="0"/>
            </w:tcBorders>
            <w:noWrap w:val="0"/>
            <w:vAlign w:val="center"/>
          </w:tcPr>
          <w:p>
            <w:pPr>
              <w:spacing w:line="240" w:lineRule="exact"/>
              <w:jc w:val="both"/>
              <w:rPr>
                <w:rFonts w:hint="default" w:ascii="宋体" w:hAnsi="宋体" w:eastAsia="宋体" w:cs="宋体"/>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213" w:type="dxa"/>
            <w:tcBorders>
              <w:top w:val="single" w:color="auto" w:sz="6" w:space="0"/>
              <w:left w:val="double" w:color="auto" w:sz="4" w:space="0"/>
              <w:bottom w:val="single" w:color="auto" w:sz="6" w:space="0"/>
              <w:right w:val="single" w:color="auto" w:sz="6" w:space="0"/>
            </w:tcBorders>
            <w:noWrap w:val="0"/>
            <w:vAlign w:val="center"/>
          </w:tcPr>
          <w:p>
            <w:pPr>
              <w:spacing w:line="240" w:lineRule="exact"/>
              <w:jc w:val="center"/>
              <w:rPr>
                <w:rFonts w:ascii="宋体" w:hAnsi="宋体" w:cs="宋体"/>
                <w:sz w:val="18"/>
                <w:szCs w:val="18"/>
              </w:rPr>
            </w:pPr>
            <w:r>
              <w:rPr>
                <w:rFonts w:hint="eastAsia" w:ascii="宋体" w:hAnsi="宋体" w:cs="宋体"/>
                <w:sz w:val="18"/>
                <w:szCs w:val="18"/>
              </w:rPr>
              <w:t>3</w:t>
            </w:r>
          </w:p>
        </w:tc>
        <w:tc>
          <w:tcPr>
            <w:tcW w:w="2207"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TWJ</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18"/>
                <w:szCs w:val="18"/>
              </w:rPr>
            </w:pPr>
          </w:p>
        </w:tc>
        <w:tc>
          <w:tcPr>
            <w:tcW w:w="994" w:type="dxa"/>
            <w:tcBorders>
              <w:top w:val="single" w:color="auto" w:sz="6" w:space="0"/>
              <w:left w:val="single" w:color="auto" w:sz="6" w:space="0"/>
              <w:bottom w:val="single" w:color="auto" w:sz="6" w:space="0"/>
              <w:right w:val="single" w:color="auto" w:sz="4" w:space="0"/>
            </w:tcBorders>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200</w:t>
            </w:r>
          </w:p>
        </w:tc>
        <w:tc>
          <w:tcPr>
            <w:tcW w:w="1117" w:type="dxa"/>
            <w:tcBorders>
              <w:top w:val="single" w:color="auto" w:sz="6" w:space="0"/>
              <w:left w:val="single" w:color="auto" w:sz="4" w:space="0"/>
              <w:bottom w:val="single" w:color="auto" w:sz="6" w:space="0"/>
              <w:right w:val="single" w:color="auto" w:sz="6" w:space="0"/>
            </w:tcBorders>
            <w:noWrap w:val="0"/>
            <w:vAlign w:val="center"/>
          </w:tcPr>
          <w:p>
            <w:pPr>
              <w:spacing w:line="240" w:lineRule="exact"/>
              <w:jc w:val="both"/>
              <w:rPr>
                <w:rFonts w:hint="default" w:ascii="宋体" w:hAnsi="宋体" w:eastAsia="宋体" w:cs="宋体"/>
                <w:sz w:val="18"/>
                <w:szCs w:val="18"/>
                <w:lang w:val="en-US" w:eastAsia="zh-CN"/>
              </w:rPr>
            </w:pPr>
            <w:r>
              <w:rPr>
                <w:rFonts w:hint="eastAsia" w:ascii="宋体" w:hAnsi="宋体" w:cs="宋体"/>
                <w:sz w:val="18"/>
                <w:szCs w:val="18"/>
                <w:lang w:val="en-US" w:eastAsia="zh-CN"/>
              </w:rPr>
              <w:t>0.4/S</w:t>
            </w:r>
          </w:p>
        </w:tc>
        <w:tc>
          <w:tcPr>
            <w:tcW w:w="1309"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default" w:ascii="宋体" w:hAnsi="宋体" w:eastAsia="宋体" w:cs="宋体"/>
                <w:sz w:val="18"/>
                <w:szCs w:val="18"/>
                <w:lang w:val="en-US" w:eastAsia="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440" w:type="dxa"/>
            <w:tcBorders>
              <w:top w:val="single" w:color="auto" w:sz="6" w:space="0"/>
              <w:left w:val="single" w:color="auto" w:sz="6" w:space="0"/>
              <w:bottom w:val="single" w:color="auto" w:sz="6" w:space="0"/>
              <w:right w:val="double" w:color="auto" w:sz="4" w:space="0"/>
            </w:tcBorders>
            <w:noWrap w:val="0"/>
            <w:vAlign w:val="center"/>
          </w:tcPr>
          <w:p>
            <w:pPr>
              <w:spacing w:line="240" w:lineRule="exact"/>
              <w:jc w:val="both"/>
              <w:rPr>
                <w:rFonts w:hint="default" w:ascii="宋体" w:hAnsi="宋体" w:eastAsia="宋体" w:cs="宋体"/>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180" w:type="dxa"/>
            <w:gridSpan w:val="7"/>
            <w:tcBorders>
              <w:top w:val="single" w:color="auto" w:sz="6" w:space="0"/>
              <w:left w:val="double" w:color="auto" w:sz="4" w:space="0"/>
              <w:bottom w:val="single" w:color="auto" w:sz="6" w:space="0"/>
              <w:right w:val="single" w:color="auto" w:sz="6" w:space="0"/>
            </w:tcBorders>
            <w:noWrap w:val="0"/>
            <w:vAlign w:val="center"/>
          </w:tcPr>
          <w:p>
            <w:pPr>
              <w:spacing w:line="240" w:lineRule="exact"/>
              <w:jc w:val="right"/>
              <w:rPr>
                <w:rFonts w:hint="eastAsia" w:ascii="宋体" w:hAnsi="宋体" w:cs="宋体"/>
                <w:sz w:val="24"/>
                <w:szCs w:val="24"/>
              </w:rPr>
            </w:pPr>
            <w:r>
              <w:rPr>
                <w:rFonts w:hint="eastAsia" w:ascii="宋体" w:hAnsi="宋体" w:cs="宋体"/>
                <w:sz w:val="24"/>
                <w:szCs w:val="24"/>
              </w:rPr>
              <w:t>合计</w:t>
            </w:r>
          </w:p>
        </w:tc>
        <w:tc>
          <w:tcPr>
            <w:tcW w:w="1440" w:type="dxa"/>
            <w:tcBorders>
              <w:top w:val="single" w:color="auto" w:sz="6" w:space="0"/>
              <w:left w:val="single" w:color="auto" w:sz="6" w:space="0"/>
              <w:bottom w:val="single" w:color="auto" w:sz="6" w:space="0"/>
              <w:right w:val="double" w:color="auto" w:sz="4" w:space="0"/>
            </w:tcBorders>
            <w:noWrap w:val="0"/>
            <w:vAlign w:val="center"/>
          </w:tcPr>
          <w:p>
            <w:pPr>
              <w:spacing w:line="240" w:lineRule="exact"/>
              <w:jc w:val="center"/>
              <w:rPr>
                <w:rFonts w:hint="default" w:ascii="宋体" w:hAnsi="宋体" w:eastAsia="宋体" w:cs="宋体"/>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0620" w:type="dxa"/>
            <w:gridSpan w:val="8"/>
            <w:tcBorders>
              <w:top w:val="single" w:color="auto" w:sz="6" w:space="0"/>
              <w:left w:val="double" w:color="auto" w:sz="4" w:space="0"/>
              <w:bottom w:val="double" w:color="auto" w:sz="4" w:space="0"/>
              <w:right w:val="double" w:color="auto" w:sz="4" w:space="0"/>
            </w:tcBorders>
            <w:noWrap w:val="0"/>
            <w:vAlign w:val="center"/>
          </w:tcPr>
          <w:p>
            <w:pPr>
              <w:rPr>
                <w:rFonts w:hint="eastAsia" w:ascii="宋体" w:hAnsi="宋体" w:cs="宋体"/>
                <w:sz w:val="24"/>
                <w:szCs w:val="24"/>
              </w:rPr>
            </w:pPr>
            <w:r>
              <w:rPr>
                <w:rFonts w:hint="eastAsia" w:ascii="宋体" w:hAnsi="宋体" w:cs="宋体"/>
                <w:sz w:val="24"/>
                <w:szCs w:val="24"/>
              </w:rPr>
              <w:t>合同总价：</w:t>
            </w:r>
            <w:r>
              <w:rPr>
                <w:rFonts w:hint="eastAsia" w:ascii="宋体" w:hAnsi="宋体" w:cs="宋体"/>
                <w:spacing w:val="-6"/>
                <w:sz w:val="24"/>
                <w:szCs w:val="24"/>
              </w:rPr>
              <w:t>¥</w:t>
            </w:r>
            <w:r>
              <w:rPr>
                <w:rFonts w:hint="eastAsia" w:ascii="宋体" w:hAnsi="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cs="宋体"/>
                <w:spacing w:val="-6"/>
                <w:sz w:val="24"/>
                <w:szCs w:val="24"/>
                <w:u w:val="single"/>
              </w:rPr>
              <w:t xml:space="preserve"> </w:t>
            </w:r>
            <w:r>
              <w:rPr>
                <w:rFonts w:hint="eastAsia" w:ascii="宋体" w:hAnsi="宋体" w:cs="宋体"/>
                <w:spacing w:val="-6"/>
                <w:sz w:val="24"/>
                <w:szCs w:val="24"/>
              </w:rPr>
              <w:t>元，大写人民币：</w:t>
            </w:r>
            <w:r>
              <w:rPr>
                <w:rFonts w:hint="eastAsia" w:ascii="宋体" w:hAnsi="宋体" w:cs="宋体"/>
                <w:spacing w:val="-6"/>
                <w:sz w:val="24"/>
                <w:szCs w:val="24"/>
                <w:u w:val="single"/>
                <w:lang w:val="en-US" w:eastAsia="zh-CN"/>
              </w:rPr>
              <w:t xml:space="preserve">          </w:t>
            </w:r>
            <w:r>
              <w:rPr>
                <w:rFonts w:hint="eastAsia" w:ascii="宋体" w:hAnsi="宋体" w:cs="宋体"/>
                <w:spacing w:val="-6"/>
                <w:sz w:val="24"/>
                <w:szCs w:val="24"/>
              </w:rPr>
              <w:t xml:space="preserve">元整    </w:t>
            </w:r>
            <w:r>
              <w:rPr>
                <w:rFonts w:hint="eastAsia" w:ascii="宋体" w:hAnsi="宋体" w:cs="宋体"/>
                <w:spacing w:val="-6"/>
                <w:sz w:val="24"/>
                <w:szCs w:val="24"/>
              </w:rPr>
              <w:sym w:font="Wingdings 2" w:char="00A3"/>
            </w:r>
            <w:r>
              <w:rPr>
                <w:rFonts w:hint="eastAsia" w:ascii="宋体" w:hAnsi="宋体" w:cs="宋体"/>
                <w:spacing w:val="-6"/>
                <w:sz w:val="24"/>
                <w:szCs w:val="24"/>
              </w:rPr>
              <w:t>含税</w:t>
            </w:r>
            <w:r>
              <w:rPr>
                <w:rFonts w:hint="eastAsia" w:ascii="宋体" w:hAnsi="宋体" w:cs="宋体"/>
                <w:spacing w:val="-6"/>
                <w:sz w:val="24"/>
                <w:szCs w:val="24"/>
                <w:lang w:val="en-US" w:eastAsia="zh-CN"/>
              </w:rPr>
              <w:t xml:space="preserve">  </w:t>
            </w:r>
            <w:r>
              <w:rPr>
                <w:rFonts w:hint="eastAsia" w:ascii="宋体" w:hAnsi="宋体" w:cs="宋体"/>
                <w:spacing w:val="-6"/>
                <w:sz w:val="24"/>
                <w:szCs w:val="24"/>
              </w:rPr>
              <w:t xml:space="preserve"> </w:t>
            </w:r>
            <w:r>
              <w:rPr>
                <w:rFonts w:hint="eastAsia" w:ascii="汉仪书宋二简"/>
                <w:sz w:val="24"/>
                <w:szCs w:val="24"/>
              </w:rPr>
              <w:t>□</w:t>
            </w:r>
            <w:r>
              <w:rPr>
                <w:rFonts w:hint="eastAsia" w:ascii="宋体" w:hAnsi="宋体" w:cs="宋体"/>
                <w:spacing w:val="-6"/>
                <w:sz w:val="24"/>
                <w:szCs w:val="24"/>
              </w:rPr>
              <w:t>不含税</w:t>
            </w:r>
          </w:p>
        </w:tc>
      </w:tr>
    </w:tbl>
    <w:p>
      <w:pPr>
        <w:spacing w:line="540" w:lineRule="exact"/>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 xml:space="preserve">   </w:t>
      </w:r>
      <w:r>
        <w:rPr>
          <w:rFonts w:hint="eastAsia" w:ascii="黑体" w:hAnsi="黑体" w:eastAsia="黑体" w:cs="宋体"/>
          <w:kern w:val="0"/>
          <w:sz w:val="24"/>
          <w:szCs w:val="24"/>
        </w:rPr>
        <w:t xml:space="preserve"> 第二条 </w:t>
      </w:r>
      <w:r>
        <w:rPr>
          <w:rFonts w:hint="eastAsia" w:ascii="仿宋_GB2312" w:hAnsi="宋体" w:eastAsia="仿宋_GB2312" w:cs="宋体"/>
          <w:b/>
          <w:kern w:val="0"/>
          <w:sz w:val="24"/>
          <w:szCs w:val="24"/>
        </w:rPr>
        <w:t xml:space="preserve"> </w:t>
      </w:r>
      <w:r>
        <w:rPr>
          <w:rFonts w:hint="eastAsia" w:ascii="仿宋_GB2312" w:hAnsi="宋体" w:eastAsia="仿宋_GB2312" w:cs="宋体"/>
          <w:kern w:val="0"/>
          <w:sz w:val="24"/>
          <w:szCs w:val="24"/>
        </w:rPr>
        <w:t>乙方提供维护保养服务的方式：</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清包：只提供劳务，不提供任何电梯零部件；</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小包：既提供劳务，并免费提供单价在人民币</w:t>
      </w:r>
      <w:r>
        <w:rPr>
          <w:rFonts w:hint="eastAsia" w:ascii="仿宋_GB2312" w:hAnsi="宋体" w:eastAsia="仿宋_GB2312" w:cs="宋体"/>
          <w:iCs/>
          <w:kern w:val="0"/>
          <w:sz w:val="24"/>
          <w:u w:val="single"/>
        </w:rPr>
        <w:t xml:space="preserve">   </w:t>
      </w:r>
      <w:r>
        <w:rPr>
          <w:rFonts w:hint="eastAsia" w:ascii="仿宋_GB2312" w:hAnsi="宋体" w:eastAsia="仿宋_GB2312" w:cs="宋体"/>
          <w:iCs/>
          <w:kern w:val="0"/>
          <w:sz w:val="24"/>
        </w:rPr>
        <w:t>元以下（含本数）电梯零部件；</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大包：既提供劳务，并免费提供大部分电梯零部件，不包括主机、控制柜、轿厢等整体更换。</w:t>
      </w:r>
    </w:p>
    <w:p>
      <w:pPr>
        <w:spacing w:line="540" w:lineRule="exact"/>
        <w:ind w:left="479"/>
        <w:rPr>
          <w:rFonts w:hint="eastAsia" w:ascii="仿宋_GB2312" w:hAnsi="宋体" w:eastAsia="仿宋_GB2312" w:cs="ËÎÌå"/>
          <w:kern w:val="0"/>
          <w:sz w:val="24"/>
          <w:szCs w:val="24"/>
        </w:rPr>
      </w:pPr>
      <w:r>
        <w:rPr>
          <w:rFonts w:hint="eastAsia" w:ascii="黑体" w:hAnsi="黑体" w:eastAsia="黑体" w:cs="宋体"/>
          <w:kern w:val="0"/>
          <w:sz w:val="24"/>
          <w:szCs w:val="24"/>
        </w:rPr>
        <w:t>第三条</w:t>
      </w:r>
      <w:r>
        <w:rPr>
          <w:rFonts w:hint="eastAsia" w:ascii="仿宋_GB2312" w:hAnsi="宋体" w:eastAsia="仿宋_GB2312" w:cs="ËÎÌå"/>
          <w:kern w:val="0"/>
          <w:sz w:val="24"/>
          <w:szCs w:val="24"/>
        </w:rPr>
        <w:t>一、电梯部件的更换，应参照执行</w:t>
      </w:r>
      <w:r>
        <w:rPr>
          <w:rFonts w:ascii="仿宋_GB2312" w:eastAsia="仿宋_GB2312"/>
          <w:sz w:val="24"/>
          <w:szCs w:val="24"/>
        </w:rPr>
        <w:t>GB/T 31821-2015</w:t>
      </w:r>
      <w:r>
        <w:rPr>
          <w:rFonts w:hint="eastAsia" w:ascii="仿宋_GB2312" w:eastAsia="仿宋_GB2312"/>
          <w:sz w:val="24"/>
          <w:szCs w:val="24"/>
        </w:rPr>
        <w:t>《电梯主要部件报废技术条件》、DB33/T955-2015《曳引式电梯主要部件判废技术要求》等相关标准</w:t>
      </w:r>
      <w:r>
        <w:rPr>
          <w:rFonts w:ascii="仿宋_GB2312" w:eastAsia="仿宋_GB2312"/>
          <w:sz w:val="24"/>
          <w:szCs w:val="24"/>
        </w:rPr>
        <w:t>。</w:t>
      </w:r>
      <w:r>
        <w:rPr>
          <w:rFonts w:hint="eastAsia" w:ascii="仿宋_GB2312" w:hAnsi="宋体" w:eastAsia="仿宋_GB2312" w:cs="ËÎÌå"/>
          <w:kern w:val="0"/>
          <w:sz w:val="24"/>
          <w:szCs w:val="24"/>
        </w:rPr>
        <w:t>双方对部件是否需要更换产生争议的，可以委托</w:t>
      </w:r>
      <w:r>
        <w:rPr>
          <w:rFonts w:hint="eastAsia" w:ascii="仿宋_GB2312" w:eastAsia="仿宋_GB2312"/>
          <w:sz w:val="24"/>
          <w:szCs w:val="24"/>
        </w:rPr>
        <w:t>特种设备检验机构或有鉴定资质的单位</w:t>
      </w:r>
      <w:r>
        <w:rPr>
          <w:rFonts w:hint="eastAsia" w:ascii="仿宋_GB2312" w:hAnsi="宋体" w:eastAsia="仿宋_GB2312" w:cs="ËÎÌå"/>
          <w:kern w:val="0"/>
          <w:sz w:val="24"/>
          <w:szCs w:val="24"/>
        </w:rPr>
        <w:t>进行鉴定。</w:t>
      </w:r>
    </w:p>
    <w:p>
      <w:pPr>
        <w:spacing w:line="540" w:lineRule="exact"/>
        <w:rPr>
          <w:rFonts w:ascii="仿宋_GB2312" w:hAnsi="宋体" w:eastAsia="仿宋_GB2312" w:cs="ËÎÌå"/>
          <w:kern w:val="0"/>
          <w:sz w:val="24"/>
          <w:szCs w:val="24"/>
        </w:rPr>
      </w:pPr>
      <w:r>
        <w:rPr>
          <w:rFonts w:hint="eastAsia" w:ascii="仿宋_GB2312" w:hAnsi="宋体" w:eastAsia="仿宋_GB2312" w:cs="ËÎÌå"/>
          <w:kern w:val="0"/>
          <w:sz w:val="24"/>
          <w:szCs w:val="24"/>
        </w:rPr>
        <w:t>二</w:t>
      </w:r>
      <w:r>
        <w:rPr>
          <w:rFonts w:ascii="仿宋_GB2312" w:hAnsi="宋体" w:eastAsia="仿宋_GB2312" w:cs="ËÎÌå"/>
          <w:kern w:val="0"/>
          <w:sz w:val="24"/>
          <w:szCs w:val="24"/>
        </w:rPr>
        <w:t>为保证零部件的合理匹配及质量保证，</w:t>
      </w:r>
      <w:r>
        <w:rPr>
          <w:rFonts w:hint="eastAsia" w:ascii="仿宋_GB2312" w:hAnsi="宋体" w:eastAsia="仿宋_GB2312" w:cs="ËÎÌå"/>
          <w:kern w:val="0"/>
          <w:sz w:val="24"/>
          <w:szCs w:val="24"/>
        </w:rPr>
        <w:t>新</w:t>
      </w:r>
      <w:r>
        <w:rPr>
          <w:rFonts w:ascii="仿宋_GB2312" w:hAnsi="宋体" w:eastAsia="仿宋_GB2312" w:cs="ËÎÌå"/>
          <w:kern w:val="0"/>
          <w:sz w:val="24"/>
          <w:szCs w:val="24"/>
        </w:rPr>
        <w:t>更换的零部件</w:t>
      </w:r>
      <w:r>
        <w:rPr>
          <w:rFonts w:hint="eastAsia" w:ascii="仿宋_GB2312" w:hAnsi="宋体" w:eastAsia="仿宋_GB2312" w:cs="ËÎÌå"/>
          <w:kern w:val="0"/>
          <w:sz w:val="24"/>
          <w:szCs w:val="24"/>
        </w:rPr>
        <w:t>应有产品合格证,按国家规定需进行型式试验的部件还应有型式试验报告,</w:t>
      </w:r>
      <w:r>
        <w:rPr>
          <w:rFonts w:ascii="仿宋_GB2312" w:hAnsi="宋体" w:eastAsia="仿宋_GB2312" w:cs="ËÎÌå"/>
          <w:kern w:val="0"/>
          <w:sz w:val="24"/>
          <w:szCs w:val="24"/>
        </w:rPr>
        <w:t>应向合法的供应商采购</w:t>
      </w:r>
      <w:r>
        <w:rPr>
          <w:rFonts w:hint="eastAsia" w:ascii="仿宋_GB2312" w:hAnsi="宋体" w:eastAsia="仿宋_GB2312" w:cs="ËÎÌå"/>
          <w:kern w:val="0"/>
          <w:sz w:val="24"/>
          <w:szCs w:val="24"/>
        </w:rPr>
        <w:t>，</w:t>
      </w:r>
      <w:r>
        <w:rPr>
          <w:rFonts w:ascii="仿宋_GB2312" w:hAnsi="宋体" w:eastAsia="仿宋_GB2312" w:cs="ËÎÌå"/>
          <w:kern w:val="0"/>
          <w:sz w:val="24"/>
          <w:szCs w:val="24"/>
        </w:rPr>
        <w:t>供货方应按规定负责保修。</w:t>
      </w:r>
    </w:p>
    <w:p>
      <w:pPr>
        <w:spacing w:line="540" w:lineRule="exact"/>
        <w:ind w:firstLine="480" w:firstLineChars="200"/>
        <w:rPr>
          <w:rFonts w:hint="eastAsia" w:ascii="仿宋_GB2312" w:hAnsi="宋体" w:eastAsia="仿宋_GB2312" w:cs="ËÎÌå"/>
          <w:kern w:val="0"/>
          <w:sz w:val="24"/>
          <w:szCs w:val="24"/>
        </w:rPr>
      </w:pPr>
      <w:r>
        <w:rPr>
          <w:rFonts w:hint="eastAsia" w:ascii="仿宋_GB2312" w:hAnsi="宋体" w:eastAsia="仿宋_GB2312" w:cs="ËÎÌå"/>
          <w:kern w:val="0"/>
          <w:sz w:val="24"/>
          <w:szCs w:val="24"/>
        </w:rPr>
        <w:t>三、</w:t>
      </w:r>
      <w:r>
        <w:rPr>
          <w:rFonts w:ascii="仿宋_GB2312" w:hAnsi="宋体" w:eastAsia="仿宋_GB2312" w:cs="ËÎÌå"/>
          <w:kern w:val="0"/>
          <w:sz w:val="24"/>
          <w:szCs w:val="24"/>
        </w:rPr>
        <w:t>维护保养所产生的各类废弃物，</w:t>
      </w:r>
      <w:r>
        <w:rPr>
          <w:rFonts w:ascii="仿宋_GB2312" w:hAnsi="宋体" w:eastAsia="仿宋_GB2312" w:cs="ËÎÌå"/>
          <w:color w:val="000000"/>
          <w:kern w:val="0"/>
          <w:sz w:val="24"/>
          <w:szCs w:val="24"/>
        </w:rPr>
        <w:t>甲方应按法律、法规</w:t>
      </w:r>
      <w:r>
        <w:rPr>
          <w:rFonts w:ascii="仿宋_GB2312" w:hAnsi="宋体" w:eastAsia="仿宋_GB2312" w:cs="ËÎÌå"/>
          <w:kern w:val="0"/>
          <w:sz w:val="24"/>
          <w:szCs w:val="24"/>
        </w:rPr>
        <w:t>及有关规定予以处理。所有更换下的旧零部件所有权归甲方所有，更换下的专用部件</w:t>
      </w:r>
      <w:r>
        <w:rPr>
          <w:rFonts w:hint="eastAsia" w:ascii="仿宋_GB2312" w:hAnsi="宋体" w:eastAsia="仿宋_GB2312" w:cs="ËÎÌå"/>
          <w:kern w:val="0"/>
          <w:sz w:val="24"/>
          <w:szCs w:val="24"/>
        </w:rPr>
        <w:t>应征得</w:t>
      </w:r>
      <w:r>
        <w:rPr>
          <w:rFonts w:ascii="仿宋_GB2312" w:hAnsi="宋体" w:eastAsia="仿宋_GB2312" w:cs="ËÎÌå"/>
          <w:kern w:val="0"/>
          <w:sz w:val="24"/>
          <w:szCs w:val="24"/>
        </w:rPr>
        <w:t>甲方同意并</w:t>
      </w:r>
      <w:r>
        <w:rPr>
          <w:rFonts w:hint="eastAsia" w:ascii="仿宋_GB2312" w:hAnsi="宋体" w:eastAsia="仿宋_GB2312" w:cs="ËÎÌå"/>
          <w:kern w:val="0"/>
          <w:sz w:val="24"/>
          <w:szCs w:val="24"/>
        </w:rPr>
        <w:t>在其</w:t>
      </w:r>
      <w:r>
        <w:rPr>
          <w:rFonts w:ascii="仿宋_GB2312" w:hAnsi="宋体" w:eastAsia="仿宋_GB2312" w:cs="ËÎÌå"/>
          <w:kern w:val="0"/>
          <w:sz w:val="24"/>
          <w:szCs w:val="24"/>
        </w:rPr>
        <w:t>监督</w:t>
      </w:r>
      <w:r>
        <w:rPr>
          <w:rFonts w:hint="eastAsia" w:ascii="仿宋_GB2312" w:hAnsi="宋体" w:eastAsia="仿宋_GB2312" w:cs="ËÎÌå"/>
          <w:kern w:val="0"/>
          <w:sz w:val="24"/>
          <w:szCs w:val="24"/>
        </w:rPr>
        <w:t>下</w:t>
      </w:r>
      <w:r>
        <w:rPr>
          <w:rFonts w:ascii="仿宋_GB2312" w:hAnsi="宋体" w:eastAsia="仿宋_GB2312" w:cs="ËÎÌå"/>
          <w:kern w:val="0"/>
          <w:sz w:val="24"/>
          <w:szCs w:val="24"/>
        </w:rPr>
        <w:t>交由乙方</w:t>
      </w:r>
      <w:r>
        <w:rPr>
          <w:rFonts w:hint="eastAsia" w:ascii="仿宋_GB2312" w:hAnsi="宋体" w:eastAsia="仿宋_GB2312" w:cs="ËÎÌå"/>
          <w:kern w:val="0"/>
          <w:sz w:val="24"/>
          <w:szCs w:val="24"/>
        </w:rPr>
        <w:t>进行现场破坏性处理,</w:t>
      </w:r>
      <w:r>
        <w:rPr>
          <w:rFonts w:ascii="仿宋_GB2312" w:hAnsi="宋体" w:eastAsia="仿宋_GB2312" w:cs="ËÎÌå"/>
          <w:kern w:val="0"/>
          <w:sz w:val="24"/>
          <w:szCs w:val="24"/>
        </w:rPr>
        <w:t>以</w:t>
      </w:r>
      <w:r>
        <w:rPr>
          <w:rFonts w:hint="eastAsia" w:ascii="仿宋_GB2312" w:hAnsi="宋体" w:eastAsia="仿宋_GB2312" w:cs="ËÎÌå"/>
          <w:kern w:val="0"/>
          <w:sz w:val="24"/>
          <w:szCs w:val="24"/>
        </w:rPr>
        <w:t>保证</w:t>
      </w:r>
      <w:r>
        <w:rPr>
          <w:rFonts w:ascii="仿宋_GB2312" w:hAnsi="宋体" w:eastAsia="仿宋_GB2312" w:cs="ËÎÌå"/>
          <w:kern w:val="0"/>
          <w:sz w:val="24"/>
          <w:szCs w:val="24"/>
        </w:rPr>
        <w:t>废旧部件</w:t>
      </w:r>
      <w:r>
        <w:rPr>
          <w:rFonts w:hint="eastAsia" w:ascii="仿宋_GB2312" w:hAnsi="宋体" w:eastAsia="仿宋_GB2312" w:cs="ËÎÌå"/>
          <w:kern w:val="0"/>
          <w:sz w:val="24"/>
          <w:szCs w:val="24"/>
        </w:rPr>
        <w:t>不再</w:t>
      </w:r>
      <w:r>
        <w:rPr>
          <w:rFonts w:ascii="仿宋_GB2312" w:hAnsi="宋体" w:eastAsia="仿宋_GB2312" w:cs="ËÎÌå"/>
          <w:kern w:val="0"/>
          <w:sz w:val="24"/>
          <w:szCs w:val="24"/>
        </w:rPr>
        <w:t>流入市场。</w:t>
      </w:r>
    </w:p>
    <w:p>
      <w:pPr>
        <w:spacing w:line="540" w:lineRule="exact"/>
        <w:ind w:left="1" w:firstLine="477" w:firstLineChars="199"/>
        <w:rPr>
          <w:rFonts w:hint="eastAsia" w:ascii="仿宋_GB2312" w:hAnsi="宋体" w:eastAsia="仿宋_GB2312" w:cs="宋体"/>
          <w:kern w:val="0"/>
          <w:sz w:val="24"/>
          <w:szCs w:val="24"/>
        </w:rPr>
      </w:pPr>
      <w:r>
        <w:rPr>
          <w:rFonts w:hint="eastAsia" w:ascii="黑体" w:hAnsi="黑体" w:eastAsia="黑体" w:cs="宋体"/>
          <w:kern w:val="0"/>
          <w:sz w:val="24"/>
          <w:szCs w:val="24"/>
        </w:rPr>
        <w:t>第四条</w:t>
      </w:r>
      <w:r>
        <w:rPr>
          <w:rFonts w:hint="eastAsia" w:ascii="仿宋_GB2312" w:hAnsi="宋体" w:eastAsia="仿宋_GB2312" w:cs="宋体"/>
          <w:b/>
          <w:color w:val="FF0000"/>
          <w:kern w:val="0"/>
          <w:sz w:val="24"/>
          <w:szCs w:val="24"/>
        </w:rPr>
        <w:t xml:space="preserve"> </w:t>
      </w:r>
      <w:r>
        <w:rPr>
          <w:rFonts w:hint="eastAsia" w:ascii="仿宋_GB2312" w:hAnsi="宋体" w:eastAsia="仿宋_GB2312" w:cs="宋体"/>
          <w:b/>
          <w:kern w:val="0"/>
          <w:sz w:val="24"/>
          <w:szCs w:val="24"/>
        </w:rPr>
        <w:t xml:space="preserve"> </w:t>
      </w:r>
      <w:r>
        <w:rPr>
          <w:rFonts w:hint="eastAsia" w:ascii="仿宋_GB2312" w:eastAsia="仿宋_GB2312"/>
          <w:kern w:val="0"/>
          <w:sz w:val="24"/>
          <w:szCs w:val="24"/>
        </w:rPr>
        <w:t>日常</w:t>
      </w:r>
      <w:r>
        <w:rPr>
          <w:rFonts w:hint="eastAsia" w:ascii="仿宋_GB2312" w:hAnsi="宋体" w:eastAsia="仿宋_GB2312" w:cs="宋体"/>
          <w:kern w:val="0"/>
          <w:sz w:val="24"/>
          <w:szCs w:val="24"/>
        </w:rPr>
        <w:t>维护保养期限</w:t>
      </w:r>
    </w:p>
    <w:p>
      <w:pPr>
        <w:spacing w:line="540" w:lineRule="exact"/>
        <w:ind w:left="1" w:firstLine="477" w:firstLineChars="199"/>
        <w:rPr>
          <w:rFonts w:hint="eastAsia" w:ascii="仿宋_GB2312" w:eastAsia="仿宋_GB2312"/>
          <w:kern w:val="0"/>
          <w:sz w:val="24"/>
          <w:lang w:eastAsia="zh-CN"/>
        </w:rPr>
      </w:pPr>
      <w:r>
        <w:rPr>
          <w:rFonts w:hint="eastAsia" w:ascii="仿宋_GB2312" w:eastAsia="仿宋_GB2312"/>
          <w:kern w:val="0"/>
          <w:sz w:val="24"/>
        </w:rPr>
        <w:t>本合同约定维护保养期限自</w:t>
      </w:r>
      <w:r>
        <w:rPr>
          <w:rFonts w:hint="eastAsia" w:ascii="仿宋_GB2312" w:eastAsia="仿宋_GB2312"/>
          <w:kern w:val="0"/>
          <w:sz w:val="24"/>
          <w:u w:val="single"/>
        </w:rPr>
        <w:t xml:space="preserve"> 202</w:t>
      </w:r>
      <w:r>
        <w:rPr>
          <w:rFonts w:hint="eastAsia" w:ascii="仿宋_GB2312" w:eastAsia="仿宋_GB2312"/>
          <w:kern w:val="0"/>
          <w:sz w:val="24"/>
          <w:u w:val="single"/>
          <w:lang w:val="en-US" w:eastAsia="zh-CN"/>
        </w:rPr>
        <w:t>3</w:t>
      </w:r>
      <w:r>
        <w:rPr>
          <w:rFonts w:hint="eastAsia" w:ascii="仿宋_GB2312" w:eastAsia="仿宋_GB2312"/>
          <w:kern w:val="0"/>
          <w:sz w:val="24"/>
        </w:rPr>
        <w:t>年</w:t>
      </w:r>
      <w:r>
        <w:rPr>
          <w:rFonts w:hint="eastAsia" w:ascii="仿宋_GB2312" w:eastAsia="仿宋_GB2312"/>
          <w:kern w:val="0"/>
          <w:sz w:val="24"/>
          <w:u w:val="single"/>
          <w:lang w:val="en-US" w:eastAsia="zh-CN"/>
        </w:rPr>
        <w:t>5</w:t>
      </w:r>
      <w:r>
        <w:rPr>
          <w:rFonts w:hint="eastAsia" w:ascii="仿宋_GB2312" w:eastAsia="仿宋_GB2312"/>
          <w:kern w:val="0"/>
          <w:sz w:val="24"/>
        </w:rPr>
        <w:t>月</w:t>
      </w:r>
      <w:r>
        <w:rPr>
          <w:rFonts w:hint="eastAsia" w:ascii="仿宋_GB2312" w:eastAsia="仿宋_GB2312"/>
          <w:kern w:val="0"/>
          <w:sz w:val="24"/>
          <w:u w:val="single"/>
        </w:rPr>
        <w:t xml:space="preserve"> 01</w:t>
      </w:r>
      <w:r>
        <w:rPr>
          <w:rFonts w:hint="eastAsia" w:ascii="仿宋_GB2312" w:eastAsia="仿宋_GB2312"/>
          <w:kern w:val="0"/>
          <w:sz w:val="24"/>
        </w:rPr>
        <w:t>日起至</w:t>
      </w:r>
      <w:r>
        <w:rPr>
          <w:rFonts w:hint="eastAsia" w:ascii="仿宋_GB2312" w:eastAsia="仿宋_GB2312"/>
          <w:kern w:val="0"/>
          <w:sz w:val="24"/>
          <w:u w:val="single"/>
        </w:rPr>
        <w:t>202</w:t>
      </w:r>
      <w:r>
        <w:rPr>
          <w:rFonts w:hint="eastAsia" w:ascii="仿宋_GB2312" w:eastAsia="仿宋_GB2312"/>
          <w:kern w:val="0"/>
          <w:sz w:val="24"/>
          <w:u w:val="single"/>
          <w:lang w:val="en-US" w:eastAsia="zh-CN"/>
        </w:rPr>
        <w:t>5</w:t>
      </w:r>
      <w:r>
        <w:rPr>
          <w:rFonts w:hint="eastAsia" w:ascii="仿宋_GB2312" w:eastAsia="仿宋_GB2312"/>
          <w:kern w:val="0"/>
          <w:sz w:val="24"/>
        </w:rPr>
        <w:t>年</w:t>
      </w:r>
      <w:r>
        <w:rPr>
          <w:rFonts w:hint="eastAsia" w:ascii="仿宋_GB2312" w:eastAsia="仿宋_GB2312"/>
          <w:kern w:val="0"/>
          <w:sz w:val="24"/>
          <w:u w:val="single"/>
        </w:rPr>
        <w:t xml:space="preserve"> 0</w:t>
      </w:r>
      <w:r>
        <w:rPr>
          <w:rFonts w:hint="eastAsia" w:ascii="仿宋_GB2312" w:eastAsia="仿宋_GB2312"/>
          <w:kern w:val="0"/>
          <w:sz w:val="24"/>
          <w:u w:val="single"/>
          <w:lang w:val="en-US" w:eastAsia="zh-CN"/>
        </w:rPr>
        <w:t>4</w:t>
      </w:r>
      <w:r>
        <w:rPr>
          <w:rFonts w:hint="eastAsia" w:ascii="仿宋_GB2312" w:eastAsia="仿宋_GB2312"/>
          <w:kern w:val="0"/>
          <w:sz w:val="24"/>
        </w:rPr>
        <w:t>月</w:t>
      </w:r>
      <w:r>
        <w:rPr>
          <w:rFonts w:hint="eastAsia" w:ascii="仿宋_GB2312" w:eastAsia="仿宋_GB2312"/>
          <w:kern w:val="0"/>
          <w:sz w:val="24"/>
          <w:u w:val="single"/>
        </w:rPr>
        <w:t xml:space="preserve"> 3</w:t>
      </w:r>
      <w:r>
        <w:rPr>
          <w:rFonts w:hint="eastAsia" w:ascii="仿宋_GB2312" w:eastAsia="仿宋_GB2312"/>
          <w:kern w:val="0"/>
          <w:sz w:val="24"/>
          <w:u w:val="single"/>
          <w:lang w:val="en-US" w:eastAsia="zh-CN"/>
        </w:rPr>
        <w:t>0</w:t>
      </w:r>
      <w:r>
        <w:rPr>
          <w:rFonts w:hint="eastAsia" w:ascii="仿宋_GB2312" w:eastAsia="仿宋_GB2312"/>
          <w:kern w:val="0"/>
          <w:sz w:val="24"/>
          <w:u w:val="single"/>
        </w:rPr>
        <w:t xml:space="preserve"> </w:t>
      </w:r>
      <w:r>
        <w:rPr>
          <w:rFonts w:hint="eastAsia" w:ascii="仿宋_GB2312" w:eastAsia="仿宋_GB2312"/>
          <w:kern w:val="0"/>
          <w:sz w:val="24"/>
        </w:rPr>
        <w:t>日止</w:t>
      </w:r>
      <w:r>
        <w:rPr>
          <w:rFonts w:hint="eastAsia" w:ascii="仿宋_GB2312" w:eastAsia="仿宋_GB2312"/>
          <w:kern w:val="0"/>
          <w:sz w:val="24"/>
          <w:lang w:eastAsia="zh-CN"/>
        </w:rPr>
        <w:t>。</w:t>
      </w:r>
    </w:p>
    <w:p>
      <w:pPr>
        <w:pStyle w:val="3"/>
        <w:spacing w:line="360" w:lineRule="auto"/>
        <w:ind w:firstLine="480" w:firstLineChars="200"/>
        <w:rPr>
          <w:rFonts w:hint="eastAsia" w:ascii="仿宋_GB2312" w:eastAsia="仿宋_GB2312"/>
          <w:kern w:val="0"/>
          <w:sz w:val="24"/>
          <w:lang w:eastAsia="zh-CN"/>
        </w:rPr>
      </w:pPr>
      <w:r>
        <w:rPr>
          <w:rFonts w:hint="eastAsia" w:ascii="仿宋" w:hAnsi="仿宋" w:eastAsia="仿宋" w:cstheme="minorBidi"/>
          <w:bCs/>
          <w:color w:val="000000"/>
          <w:kern w:val="2"/>
          <w:sz w:val="24"/>
          <w:szCs w:val="24"/>
          <w:highlight w:val="yellow"/>
          <w:lang w:val="en-US" w:eastAsia="zh-CN" w:bidi="ar-SA"/>
        </w:rPr>
        <w:t>备注：因鹿城院区装潢可能停梯需要暂停维保服务，电梯维保服务停梯后按实际维保使用天数结算。</w:t>
      </w:r>
    </w:p>
    <w:p>
      <w:pPr>
        <w:spacing w:line="540" w:lineRule="exact"/>
        <w:ind w:firstLine="480" w:firstLineChars="200"/>
        <w:rPr>
          <w:rFonts w:hint="eastAsia" w:ascii="仿宋_GB2312" w:hAnsi="宋体" w:eastAsia="仿宋_GB2312" w:cs="宋体"/>
          <w:b/>
          <w:kern w:val="0"/>
          <w:sz w:val="24"/>
          <w:szCs w:val="24"/>
        </w:rPr>
      </w:pPr>
      <w:r>
        <w:rPr>
          <w:rFonts w:hint="eastAsia" w:ascii="黑体" w:hAnsi="黑体" w:eastAsia="黑体" w:cs="宋体"/>
          <w:kern w:val="0"/>
          <w:sz w:val="24"/>
          <w:szCs w:val="24"/>
        </w:rPr>
        <w:t>第五条</w:t>
      </w:r>
      <w:r>
        <w:rPr>
          <w:rFonts w:hint="eastAsia" w:ascii="仿宋_GB2312" w:hAnsi="宋体" w:eastAsia="仿宋_GB2312" w:cs="宋体"/>
          <w:b/>
          <w:kern w:val="0"/>
          <w:sz w:val="24"/>
          <w:szCs w:val="24"/>
        </w:rPr>
        <w:t xml:space="preserve"> </w:t>
      </w:r>
      <w:r>
        <w:rPr>
          <w:rFonts w:hint="eastAsia" w:ascii="仿宋_GB2312" w:hAnsi="宋体" w:eastAsia="仿宋_GB2312" w:cs="宋体"/>
          <w:kern w:val="0"/>
          <w:sz w:val="24"/>
          <w:szCs w:val="24"/>
        </w:rPr>
        <w:t>结算</w:t>
      </w:r>
    </w:p>
    <w:p>
      <w:pPr>
        <w:spacing w:line="54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w:t>
      </w:r>
      <w:r>
        <w:rPr>
          <w:rFonts w:hint="eastAsia" w:ascii="仿宋_GB2312" w:eastAsia="仿宋_GB2312"/>
          <w:kern w:val="0"/>
          <w:sz w:val="24"/>
          <w:szCs w:val="24"/>
        </w:rPr>
        <w:t>日常</w:t>
      </w:r>
      <w:r>
        <w:rPr>
          <w:rFonts w:hint="eastAsia" w:ascii="仿宋_GB2312" w:hAnsi="宋体" w:eastAsia="仿宋_GB2312" w:cs="宋体"/>
          <w:kern w:val="0"/>
          <w:sz w:val="24"/>
          <w:szCs w:val="24"/>
        </w:rPr>
        <w:t>维护保养费付款周期为（</w:t>
      </w:r>
      <w:r>
        <w:rPr>
          <w:rFonts w:hint="eastAsia" w:ascii="汉仪书宋二简"/>
          <w:sz w:val="24"/>
          <w:szCs w:val="24"/>
          <w:lang w:eastAsia="zh-CN"/>
        </w:rPr>
        <w:t>□</w:t>
      </w:r>
      <w:r>
        <w:rPr>
          <w:rFonts w:hint="eastAsia" w:ascii="汉仪书宋二简"/>
          <w:sz w:val="24"/>
          <w:szCs w:val="24"/>
        </w:rPr>
        <w:t>3个</w:t>
      </w:r>
      <w:r>
        <w:rPr>
          <w:rFonts w:hint="eastAsia" w:ascii="仿宋_GB2312" w:hAnsi="宋体" w:eastAsia="仿宋_GB2312" w:cs="宋体"/>
          <w:kern w:val="0"/>
          <w:sz w:val="24"/>
          <w:szCs w:val="24"/>
        </w:rPr>
        <w:t>月/</w:t>
      </w:r>
      <w:r>
        <w:rPr>
          <w:rFonts w:hint="eastAsia" w:ascii="汉仪书宋二简"/>
          <w:sz w:val="24"/>
          <w:szCs w:val="24"/>
        </w:rPr>
        <w:t>□</w:t>
      </w:r>
      <w:r>
        <w:rPr>
          <w:rFonts w:hint="eastAsia" w:ascii="仿宋_GB2312" w:hAnsi="宋体" w:eastAsia="仿宋_GB2312" w:cs="宋体"/>
          <w:kern w:val="0"/>
          <w:sz w:val="24"/>
          <w:szCs w:val="24"/>
        </w:rPr>
        <w:t>6个月/</w:t>
      </w:r>
      <w:r>
        <w:rPr>
          <w:rFonts w:hint="eastAsia" w:ascii="汉仪书宋二简"/>
          <w:sz w:val="24"/>
          <w:szCs w:val="24"/>
        </w:rPr>
        <w:sym w:font="Wingdings 2" w:char="0052"/>
      </w:r>
      <w:r>
        <w:rPr>
          <w:rFonts w:hint="eastAsia" w:ascii="仿宋_GB2312" w:hAnsi="宋体" w:eastAsia="仿宋_GB2312" w:cs="宋体"/>
          <w:kern w:val="0"/>
          <w:sz w:val="24"/>
          <w:szCs w:val="24"/>
        </w:rPr>
        <w:t>12个月，分</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u w:val="single"/>
          <w:lang w:val="en-US" w:eastAsia="zh-CN"/>
        </w:rPr>
        <w:t>2</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期支付）。</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921"/>
        <w:gridCol w:w="2489"/>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3" w:type="dxa"/>
            <w:noWrap w:val="0"/>
            <w:vAlign w:val="top"/>
          </w:tcPr>
          <w:p>
            <w:pPr>
              <w:spacing w:line="5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付款日期</w:t>
            </w:r>
          </w:p>
        </w:tc>
        <w:tc>
          <w:tcPr>
            <w:tcW w:w="1921" w:type="dxa"/>
            <w:noWrap w:val="0"/>
            <w:vAlign w:val="top"/>
          </w:tcPr>
          <w:p>
            <w:pPr>
              <w:spacing w:line="5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付款金额</w:t>
            </w:r>
          </w:p>
        </w:tc>
        <w:tc>
          <w:tcPr>
            <w:tcW w:w="2489" w:type="dxa"/>
            <w:noWrap w:val="0"/>
            <w:vAlign w:val="top"/>
          </w:tcPr>
          <w:p>
            <w:pPr>
              <w:spacing w:line="54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w:t>
            </w:r>
          </w:p>
        </w:tc>
        <w:tc>
          <w:tcPr>
            <w:tcW w:w="1957" w:type="dxa"/>
            <w:noWrap w:val="0"/>
            <w:vAlign w:val="top"/>
          </w:tcPr>
          <w:p>
            <w:pPr>
              <w:spacing w:line="54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23" w:type="dxa"/>
            <w:noWrap w:val="0"/>
            <w:vAlign w:val="center"/>
          </w:tcPr>
          <w:p>
            <w:pPr>
              <w:spacing w:line="5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2024</w:t>
            </w:r>
            <w:r>
              <w:rPr>
                <w:rFonts w:hint="eastAsia" w:ascii="仿宋_GB2312" w:hAnsi="宋体" w:eastAsia="仿宋_GB2312" w:cs="宋体"/>
                <w:kern w:val="0"/>
                <w:sz w:val="24"/>
                <w:szCs w:val="24"/>
              </w:rPr>
              <w:t xml:space="preserve"> 年 </w:t>
            </w:r>
            <w:r>
              <w:rPr>
                <w:rFonts w:hint="eastAsia" w:ascii="仿宋_GB2312" w:hAnsi="宋体" w:eastAsia="仿宋_GB2312" w:cs="宋体"/>
                <w:kern w:val="0"/>
                <w:sz w:val="24"/>
                <w:szCs w:val="24"/>
                <w:lang w:val="en-US" w:eastAsia="zh-CN"/>
              </w:rPr>
              <w:t>5月31</w:t>
            </w:r>
            <w:r>
              <w:rPr>
                <w:rFonts w:hint="eastAsia" w:ascii="仿宋_GB2312" w:hAnsi="宋体" w:eastAsia="仿宋_GB2312" w:cs="宋体"/>
                <w:kern w:val="0"/>
                <w:sz w:val="24"/>
                <w:szCs w:val="24"/>
              </w:rPr>
              <w:t>日前</w:t>
            </w:r>
          </w:p>
        </w:tc>
        <w:tc>
          <w:tcPr>
            <w:tcW w:w="1921" w:type="dxa"/>
            <w:noWrap w:val="0"/>
            <w:vAlign w:val="center"/>
          </w:tcPr>
          <w:p>
            <w:pPr>
              <w:spacing w:line="5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tc>
        <w:tc>
          <w:tcPr>
            <w:tcW w:w="2489" w:type="dxa"/>
            <w:noWrap w:val="0"/>
            <w:vAlign w:val="center"/>
          </w:tcPr>
          <w:p>
            <w:pPr>
              <w:spacing w:line="54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w:t>
            </w:r>
          </w:p>
        </w:tc>
        <w:tc>
          <w:tcPr>
            <w:tcW w:w="1957" w:type="dxa"/>
            <w:noWrap w:val="0"/>
            <w:vAlign w:val="center"/>
          </w:tcPr>
          <w:p>
            <w:pPr>
              <w:spacing w:line="5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w:t>
            </w:r>
            <w:r>
              <w:rPr>
                <w:rFonts w:hint="eastAsia" w:ascii="仿宋_GB2312" w:hAnsi="宋体" w:eastAsia="仿宋_GB2312"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23" w:type="dxa"/>
            <w:noWrap w:val="0"/>
            <w:vAlign w:val="center"/>
          </w:tcPr>
          <w:p>
            <w:pPr>
              <w:spacing w:line="5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2025</w:t>
            </w:r>
            <w:r>
              <w:rPr>
                <w:rFonts w:hint="eastAsia" w:ascii="仿宋_GB2312" w:hAnsi="宋体" w:eastAsia="仿宋_GB2312" w:cs="宋体"/>
                <w:kern w:val="0"/>
                <w:sz w:val="24"/>
                <w:szCs w:val="24"/>
              </w:rPr>
              <w:t xml:space="preserve"> 年 </w:t>
            </w:r>
            <w:r>
              <w:rPr>
                <w:rFonts w:hint="eastAsia" w:ascii="仿宋_GB2312" w:hAnsi="宋体" w:eastAsia="仿宋_GB2312" w:cs="宋体"/>
                <w:kern w:val="0"/>
                <w:sz w:val="24"/>
                <w:szCs w:val="24"/>
                <w:lang w:val="en-US" w:eastAsia="zh-CN"/>
              </w:rPr>
              <w:t>5月31</w:t>
            </w:r>
            <w:r>
              <w:rPr>
                <w:rFonts w:hint="eastAsia" w:ascii="仿宋_GB2312" w:hAnsi="宋体" w:eastAsia="仿宋_GB2312" w:cs="宋体"/>
                <w:kern w:val="0"/>
                <w:sz w:val="24"/>
                <w:szCs w:val="24"/>
              </w:rPr>
              <w:t>日前</w:t>
            </w:r>
          </w:p>
        </w:tc>
        <w:tc>
          <w:tcPr>
            <w:tcW w:w="1921" w:type="dxa"/>
            <w:noWrap w:val="0"/>
            <w:vAlign w:val="center"/>
          </w:tcPr>
          <w:p>
            <w:pPr>
              <w:spacing w:line="5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 xml:space="preserve"> </w:t>
            </w:r>
          </w:p>
        </w:tc>
        <w:tc>
          <w:tcPr>
            <w:tcW w:w="2489" w:type="dxa"/>
            <w:noWrap w:val="0"/>
            <w:vAlign w:val="center"/>
          </w:tcPr>
          <w:p>
            <w:pPr>
              <w:spacing w:line="5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w:t>
            </w:r>
          </w:p>
        </w:tc>
        <w:tc>
          <w:tcPr>
            <w:tcW w:w="1957" w:type="dxa"/>
            <w:noWrap w:val="0"/>
            <w:vAlign w:val="center"/>
          </w:tcPr>
          <w:p>
            <w:pPr>
              <w:spacing w:line="540" w:lineRule="exact"/>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w:t>
            </w:r>
            <w:r>
              <w:rPr>
                <w:rFonts w:hint="eastAsia" w:ascii="仿宋_GB2312" w:hAnsi="宋体" w:eastAsia="仿宋_GB2312" w:cs="宋体"/>
                <w:kern w:val="0"/>
                <w:sz w:val="24"/>
                <w:szCs w:val="24"/>
              </w:rPr>
              <w:t xml:space="preserve"> </w:t>
            </w:r>
          </w:p>
        </w:tc>
      </w:tr>
    </w:tbl>
    <w:p>
      <w:pPr>
        <w:spacing w:line="54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二、甲方保养费应按时支付。</w:t>
      </w:r>
    </w:p>
    <w:p>
      <w:pPr>
        <w:spacing w:line="54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三、维保费以外的零部件付款周期为</w:t>
      </w:r>
      <w:r>
        <w:rPr>
          <w:rFonts w:hint="eastAsia" w:ascii="仿宋_GB2312" w:hAnsi="宋体" w:eastAsia="仿宋_GB2312" w:cs="宋体"/>
          <w:b/>
          <w:kern w:val="0"/>
          <w:sz w:val="24"/>
          <w:szCs w:val="24"/>
        </w:rPr>
        <w:t>（</w:t>
      </w:r>
      <w:r>
        <w:rPr>
          <w:rFonts w:hint="eastAsia" w:ascii="汉仪书宋二简"/>
          <w:iCs/>
          <w:sz w:val="24"/>
          <w:szCs w:val="24"/>
          <w:lang w:eastAsia="zh-CN"/>
        </w:rPr>
        <w:t>□</w:t>
      </w:r>
      <w:r>
        <w:rPr>
          <w:rFonts w:hint="eastAsia" w:ascii="仿宋_GB2312" w:hAnsi="宋体" w:eastAsia="仿宋_GB2312" w:cs="宋体"/>
          <w:kern w:val="0"/>
          <w:sz w:val="24"/>
          <w:szCs w:val="24"/>
        </w:rPr>
        <w:t xml:space="preserve">月  </w:t>
      </w:r>
      <w:r>
        <w:rPr>
          <w:rFonts w:hint="eastAsia" w:ascii="汉仪书宋二简"/>
          <w:sz w:val="24"/>
          <w:szCs w:val="24"/>
        </w:rPr>
        <w:t>□</w:t>
      </w:r>
      <w:r>
        <w:rPr>
          <w:rFonts w:hint="eastAsia" w:ascii="仿宋_GB2312" w:hAnsi="宋体" w:eastAsia="仿宋_GB2312" w:cs="宋体"/>
          <w:kern w:val="0"/>
          <w:sz w:val="24"/>
          <w:szCs w:val="24"/>
        </w:rPr>
        <w:t>季</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支付。</w:t>
      </w:r>
    </w:p>
    <w:p>
      <w:pPr>
        <w:spacing w:line="540" w:lineRule="exact"/>
        <w:ind w:firstLine="480" w:firstLineChars="200"/>
        <w:rPr>
          <w:rFonts w:hint="eastAsia" w:ascii="仿宋_GB2312" w:eastAsia="仿宋_GB2312"/>
          <w:sz w:val="24"/>
          <w:szCs w:val="24"/>
        </w:rPr>
      </w:pPr>
      <w:r>
        <w:rPr>
          <w:rFonts w:hint="eastAsia" w:ascii="仿宋_GB2312" w:hAnsi="宋体" w:eastAsia="仿宋_GB2312" w:cs="宋体"/>
          <w:kern w:val="0"/>
          <w:sz w:val="24"/>
          <w:szCs w:val="24"/>
        </w:rPr>
        <w:t>四、支付方式：</w:t>
      </w:r>
      <w:r>
        <w:rPr>
          <w:rFonts w:hint="eastAsia" w:ascii="汉仪书宋二简"/>
          <w:iCs/>
          <w:sz w:val="24"/>
          <w:szCs w:val="24"/>
          <w:lang w:eastAsia="zh-CN"/>
        </w:rPr>
        <w:t>□</w:t>
      </w:r>
      <w:r>
        <w:rPr>
          <w:rFonts w:hint="eastAsia" w:ascii="仿宋_GB2312" w:eastAsia="仿宋_GB2312"/>
          <w:sz w:val="24"/>
          <w:szCs w:val="24"/>
        </w:rPr>
        <w:t xml:space="preserve">现金   </w:t>
      </w:r>
      <w:r>
        <w:rPr>
          <w:rFonts w:hint="eastAsia" w:ascii="汉仪书宋二简"/>
          <w:sz w:val="24"/>
          <w:szCs w:val="24"/>
        </w:rPr>
        <w:t>□</w:t>
      </w:r>
      <w:r>
        <w:rPr>
          <w:rFonts w:hint="eastAsia" w:ascii="仿宋_GB2312" w:eastAsia="仿宋_GB2312"/>
          <w:sz w:val="24"/>
          <w:szCs w:val="24"/>
        </w:rPr>
        <w:t xml:space="preserve">支票  </w:t>
      </w:r>
      <w:r>
        <w:rPr>
          <w:rFonts w:hint="eastAsia" w:ascii="汉仪书宋二简"/>
          <w:sz w:val="24"/>
          <w:szCs w:val="24"/>
        </w:rPr>
        <w:sym w:font="Wingdings 2" w:char="00A3"/>
      </w:r>
      <w:r>
        <w:rPr>
          <w:rFonts w:hint="eastAsia" w:ascii="仿宋_GB2312" w:eastAsia="仿宋_GB2312"/>
          <w:sz w:val="24"/>
          <w:szCs w:val="24"/>
        </w:rPr>
        <w:t>汇到乙方指定帐户</w:t>
      </w:r>
    </w:p>
    <w:p>
      <w:pPr>
        <w:spacing w:line="540" w:lineRule="exact"/>
        <w:rPr>
          <w:rFonts w:hint="eastAsia" w:ascii="仿宋_GB2312" w:hAnsi="宋体" w:eastAsia="仿宋_GB2312" w:cs="ËÎÌå"/>
          <w:b/>
          <w:color w:val="FF0000"/>
          <w:kern w:val="0"/>
          <w:sz w:val="24"/>
          <w:szCs w:val="24"/>
          <w:u w:val="single"/>
        </w:rPr>
      </w:pPr>
      <w:r>
        <w:rPr>
          <w:rFonts w:hint="eastAsia" w:ascii="黑体" w:eastAsia="黑体"/>
          <w:sz w:val="24"/>
          <w:szCs w:val="24"/>
        </w:rPr>
        <w:t xml:space="preserve">第六条 </w:t>
      </w:r>
      <w:r>
        <w:rPr>
          <w:rFonts w:hint="eastAsia" w:ascii="仿宋_GB2312" w:eastAsia="仿宋_GB2312"/>
          <w:b/>
          <w:sz w:val="24"/>
          <w:szCs w:val="24"/>
        </w:rPr>
        <w:t xml:space="preserve"> </w:t>
      </w:r>
      <w:r>
        <w:rPr>
          <w:rFonts w:hint="eastAsia" w:ascii="仿宋_GB2312" w:eastAsia="仿宋_GB2312"/>
          <w:sz w:val="24"/>
          <w:szCs w:val="24"/>
        </w:rPr>
        <w:t>甲方权利与义务</w:t>
      </w:r>
    </w:p>
    <w:p>
      <w:pPr>
        <w:spacing w:line="540" w:lineRule="exact"/>
        <w:ind w:firstLine="480" w:firstLineChars="200"/>
        <w:outlineLvl w:val="0"/>
        <w:rPr>
          <w:rFonts w:hint="eastAsia" w:ascii="楷体_GB2312" w:eastAsia="楷体_GB2312"/>
          <w:sz w:val="24"/>
          <w:szCs w:val="24"/>
        </w:rPr>
      </w:pPr>
      <w:r>
        <w:rPr>
          <w:rFonts w:hint="eastAsia" w:ascii="楷体_GB2312" w:eastAsia="楷体_GB2312"/>
          <w:sz w:val="24"/>
          <w:szCs w:val="24"/>
        </w:rPr>
        <w:t>一、权利</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（一）有权监督检查乙方依照合同约定实施维护保养计划的情况，监督经乙方维护保养后的</w:t>
      </w:r>
      <w:r>
        <w:rPr>
          <w:rFonts w:hint="eastAsia" w:ascii="仿宋_GB2312" w:hAnsi="宋体" w:eastAsia="仿宋_GB2312" w:cs="宋体"/>
          <w:kern w:val="0"/>
          <w:sz w:val="24"/>
          <w:szCs w:val="24"/>
        </w:rPr>
        <w:t>电梯是否符合法律法规、安全技术规范、强制性标准和制造单位安装使用维护说明书要求，监督电梯安全性能是否符合规定要求。</w:t>
      </w:r>
    </w:p>
    <w:p>
      <w:pPr>
        <w:spacing w:line="540" w:lineRule="exact"/>
        <w:ind w:firstLine="480" w:firstLineChars="200"/>
        <w:rPr>
          <w:rFonts w:hint="eastAsia" w:ascii="仿宋_GB2312" w:eastAsia="仿宋_GB2312"/>
          <w:color w:val="FF0000"/>
          <w:sz w:val="24"/>
          <w:szCs w:val="24"/>
        </w:rPr>
      </w:pPr>
      <w:r>
        <w:rPr>
          <w:rFonts w:hint="eastAsia" w:ascii="仿宋_GB2312" w:eastAsia="仿宋_GB2312"/>
          <w:sz w:val="24"/>
          <w:szCs w:val="24"/>
        </w:rPr>
        <w:t>（二）有权检查受乙方委派为本单位电梯提供维护保养服务人员的持证上岗情况，有权拒绝无证人员单独开展维护保养活动。有权要求乙方人员服从本单位现场安全管理，有权要求乙方更换不服从现场安全管理的人员；有权对乙方提供的零部件是否符合合同第三条第二款的规定进行确认。</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（三）乙方的维护保养达不到合同约定的维护保养标准或要求的，甲方有权拒绝在维护保养记录上签字，并书面说明情况。</w:t>
      </w:r>
    </w:p>
    <w:p>
      <w:pPr>
        <w:spacing w:line="540" w:lineRule="exact"/>
        <w:ind w:firstLine="480" w:firstLineChars="200"/>
        <w:rPr>
          <w:rFonts w:hint="eastAsia" w:ascii="仿宋_GB2312" w:eastAsia="仿宋_GB2312"/>
          <w:iCs/>
          <w:sz w:val="24"/>
          <w:szCs w:val="24"/>
        </w:rPr>
      </w:pPr>
      <w:r>
        <w:rPr>
          <w:rFonts w:hint="eastAsia" w:ascii="仿宋_GB2312" w:eastAsia="仿宋_GB2312"/>
          <w:sz w:val="24"/>
          <w:szCs w:val="24"/>
        </w:rPr>
        <w:t>（四）除国家规定的法定监督检验与定期检验外，有权委托特种设备检验机构或</w:t>
      </w:r>
      <w:r>
        <w:rPr>
          <w:rFonts w:hint="eastAsia" w:ascii="仿宋_GB2312" w:eastAsia="仿宋_GB2312"/>
          <w:iCs/>
          <w:sz w:val="24"/>
          <w:szCs w:val="24"/>
        </w:rPr>
        <w:t>有鉴定资质的单位对乙方按照合同约定实施维护保养工作的情况进行评定。</w:t>
      </w:r>
    </w:p>
    <w:p>
      <w:pPr>
        <w:spacing w:line="540" w:lineRule="exact"/>
        <w:ind w:firstLine="480" w:firstLineChars="200"/>
        <w:outlineLvl w:val="0"/>
        <w:rPr>
          <w:rFonts w:hint="eastAsia" w:ascii="楷体_GB2312" w:eastAsia="楷体_GB2312"/>
          <w:sz w:val="24"/>
          <w:szCs w:val="24"/>
        </w:rPr>
      </w:pPr>
      <w:r>
        <w:rPr>
          <w:rFonts w:hint="eastAsia" w:ascii="楷体_GB2312" w:eastAsia="楷体_GB2312"/>
          <w:sz w:val="24"/>
          <w:szCs w:val="24"/>
        </w:rPr>
        <w:t>二、义务</w:t>
      </w:r>
    </w:p>
    <w:p>
      <w:pPr>
        <w:spacing w:line="540" w:lineRule="exact"/>
        <w:ind w:firstLine="480" w:firstLineChars="200"/>
        <w:rPr>
          <w:rFonts w:hint="eastAsia" w:ascii="仿宋_GB2312" w:hAnsi="宋体-18030" w:eastAsia="仿宋_GB2312" w:cs="宋体-18030"/>
          <w:kern w:val="0"/>
          <w:sz w:val="24"/>
          <w:szCs w:val="24"/>
        </w:rPr>
      </w:pPr>
      <w:r>
        <w:rPr>
          <w:rFonts w:hint="eastAsia" w:ascii="仿宋_GB2312" w:hAnsi="宋体-18030" w:eastAsia="仿宋_GB2312" w:cs="宋体-18030"/>
          <w:kern w:val="0"/>
          <w:sz w:val="24"/>
          <w:szCs w:val="24"/>
        </w:rPr>
        <w:t>（一）依法建立电梯安全管理机构、制度，确保安全管理和作业人员、制度、资金落实到位。</w:t>
      </w:r>
      <w:r>
        <w:rPr>
          <w:rFonts w:hint="eastAsia" w:ascii="仿宋_GB2312" w:eastAsia="仿宋_GB2312"/>
          <w:sz w:val="24"/>
          <w:szCs w:val="24"/>
        </w:rPr>
        <w:t>配备持有电梯安全管理资格证件的人员</w:t>
      </w:r>
      <w:r>
        <w:rPr>
          <w:rFonts w:hint="eastAsia" w:ascii="仿宋_GB2312" w:hAnsi="宋体-18030" w:eastAsia="仿宋_GB2312" w:cs="宋体-18030"/>
          <w:kern w:val="0"/>
          <w:sz w:val="24"/>
          <w:szCs w:val="24"/>
        </w:rPr>
        <w:t>负责电梯日常安全管理，并在更换电梯管理人员时及时通知乙方。督促</w:t>
      </w:r>
      <w:r>
        <w:rPr>
          <w:rFonts w:hint="eastAsia" w:ascii="仿宋_GB2312" w:eastAsia="仿宋_GB2312"/>
          <w:sz w:val="24"/>
          <w:szCs w:val="24"/>
        </w:rPr>
        <w:t>电梯安全管理人员</w:t>
      </w:r>
      <w:r>
        <w:rPr>
          <w:rFonts w:hint="eastAsia" w:ascii="仿宋_GB2312" w:hAnsi="宋体-18030" w:eastAsia="仿宋_GB2312" w:cs="宋体-18030"/>
          <w:kern w:val="0"/>
          <w:sz w:val="24"/>
          <w:szCs w:val="24"/>
        </w:rPr>
        <w:t>开展电梯的日常检查和每月检查工作，并严格保管电梯相关钥匙。</w:t>
      </w:r>
    </w:p>
    <w:p>
      <w:pPr>
        <w:spacing w:line="540" w:lineRule="exact"/>
        <w:ind w:firstLine="480" w:firstLineChars="200"/>
        <w:rPr>
          <w:rFonts w:hint="eastAsia" w:ascii="仿宋_GB2312" w:hAnsi="宋体-18030" w:eastAsia="仿宋_GB2312" w:cs="宋体-18030"/>
          <w:kern w:val="0"/>
          <w:sz w:val="24"/>
          <w:szCs w:val="24"/>
        </w:rPr>
      </w:pPr>
      <w:r>
        <w:rPr>
          <w:rFonts w:hint="eastAsia" w:ascii="仿宋_GB2312" w:hAnsi="宋体-18030" w:eastAsia="仿宋_GB2312" w:cs="宋体-18030"/>
          <w:kern w:val="0"/>
          <w:sz w:val="24"/>
          <w:szCs w:val="24"/>
        </w:rPr>
        <w:t>（二）按照合同约定按期支付维护保养和经甲方确认支付的零部件款。</w:t>
      </w:r>
      <w:r>
        <w:rPr>
          <w:rFonts w:hint="eastAsia" w:ascii="仿宋_GB2312" w:eastAsia="仿宋_GB2312"/>
          <w:sz w:val="24"/>
          <w:szCs w:val="24"/>
        </w:rPr>
        <w:t>审核乙方</w:t>
      </w:r>
      <w:r>
        <w:rPr>
          <w:rFonts w:hint="eastAsia" w:ascii="仿宋_GB2312" w:hAnsi="宋体" w:eastAsia="仿宋_GB2312" w:cs="宋体"/>
          <w:kern w:val="0"/>
          <w:sz w:val="24"/>
          <w:szCs w:val="24"/>
        </w:rPr>
        <w:t>书面提出的电梯零部件更换要求，并在五天内书面予以答复。</w:t>
      </w:r>
    </w:p>
    <w:p>
      <w:pPr>
        <w:spacing w:line="540" w:lineRule="exact"/>
        <w:ind w:firstLine="480" w:firstLineChars="200"/>
        <w:rPr>
          <w:rFonts w:hint="eastAsia" w:ascii="仿宋_GB2312" w:hAnsi="宋体-18030" w:eastAsia="仿宋_GB2312" w:cs="宋体-18030"/>
          <w:kern w:val="0"/>
          <w:sz w:val="24"/>
          <w:szCs w:val="24"/>
        </w:rPr>
      </w:pPr>
      <w:r>
        <w:rPr>
          <w:rFonts w:hint="eastAsia" w:ascii="仿宋_GB2312" w:hAnsi="宋体-18030" w:eastAsia="仿宋_GB2312" w:cs="宋体-18030"/>
          <w:kern w:val="0"/>
          <w:sz w:val="24"/>
          <w:szCs w:val="24"/>
        </w:rPr>
        <w:t>（三）督促电梯安全管理人员现场监督检查乙方的电梯保养工作过程和结果，对乙方的维护保养记录签字确认。</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（四）</w:t>
      </w:r>
      <w:r>
        <w:rPr>
          <w:rFonts w:hint="eastAsia" w:ascii="仿宋_GB2312" w:hAnsi="宋体" w:eastAsia="仿宋_GB2312" w:cs="宋体"/>
          <w:kern w:val="0"/>
          <w:sz w:val="24"/>
          <w:szCs w:val="24"/>
        </w:rPr>
        <w:t>电梯发生故障或异常情况时应当立即停止使用，并做好相关安全防护措施。</w:t>
      </w:r>
      <w:r>
        <w:rPr>
          <w:rFonts w:hint="eastAsia" w:ascii="仿宋_GB2312" w:hAnsi="宋体-18030" w:eastAsia="仿宋_GB2312" w:cs="宋体-18030"/>
          <w:kern w:val="0"/>
          <w:sz w:val="24"/>
          <w:szCs w:val="24"/>
        </w:rPr>
        <w:t>电梯日常使用期间，确保值班人员可靠接收求救电话、警铃装置发出的求救信号，</w:t>
      </w:r>
      <w:r>
        <w:rPr>
          <w:rFonts w:hint="eastAsia" w:ascii="仿宋_GB2312" w:hAnsi="宋体" w:eastAsia="仿宋_GB2312" w:cs="宋体"/>
          <w:kern w:val="0"/>
          <w:sz w:val="24"/>
          <w:szCs w:val="24"/>
        </w:rPr>
        <w:t>及时通知乙方抢修，并做好详细记录。接到乙方安全隐患告知后，及时落实安全防护措施和整改措施。</w:t>
      </w:r>
    </w:p>
    <w:p>
      <w:pPr>
        <w:spacing w:line="54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（五）</w:t>
      </w:r>
      <w:r>
        <w:rPr>
          <w:rFonts w:hint="eastAsia" w:ascii="仿宋_GB2312" w:eastAsia="仿宋_GB2312"/>
          <w:sz w:val="24"/>
          <w:szCs w:val="24"/>
        </w:rPr>
        <w:t>制订电梯专项应急救援预案（包括电梯人身伤害事故、困人、故障、火灾、水浸等），至少每年组织一次应急演练，确保应急救援体系运行有效。</w:t>
      </w:r>
    </w:p>
    <w:p>
      <w:pPr>
        <w:spacing w:line="540" w:lineRule="exact"/>
        <w:ind w:firstLine="480" w:firstLineChars="200"/>
        <w:rPr>
          <w:rFonts w:hint="eastAsia" w:ascii="仿宋_GB2312" w:hAnsi="宋体-18030" w:eastAsia="仿宋_GB2312" w:cs="宋体-18030"/>
          <w:kern w:val="0"/>
          <w:sz w:val="24"/>
          <w:szCs w:val="24"/>
        </w:rPr>
      </w:pPr>
      <w:r>
        <w:rPr>
          <w:rFonts w:hint="eastAsia" w:ascii="仿宋_GB2312" w:hAnsi="宋体-18030" w:eastAsia="仿宋_GB2312" w:cs="宋体-18030"/>
          <w:kern w:val="0"/>
          <w:sz w:val="24"/>
          <w:szCs w:val="24"/>
        </w:rPr>
        <w:t>（六）保证电梯供电、消防、防雷、通风、降温等系统安全可靠，</w:t>
      </w:r>
      <w:r>
        <w:rPr>
          <w:rFonts w:hint="eastAsia" w:ascii="仿宋_GB2312" w:hAnsi="宋体" w:eastAsia="仿宋_GB2312" w:cs="宋体"/>
          <w:kern w:val="0"/>
          <w:sz w:val="24"/>
          <w:szCs w:val="24"/>
        </w:rPr>
        <w:t>满足国家标准规定。为乙方提供维护保养所需的工作环境。保证机房上锁，井道、底坑无漏水、渗水现象。通往机房、底坑、滑轮间、井道安全门的通道畅通、照明充分；确保作业环境中应由甲方提供的安全防护措施到位，防止无关人员进入。</w:t>
      </w:r>
    </w:p>
    <w:p>
      <w:pPr>
        <w:spacing w:line="540" w:lineRule="exact"/>
        <w:ind w:firstLine="480" w:firstLineChars="200"/>
        <w:rPr>
          <w:rFonts w:hint="eastAsia" w:ascii="仿宋_GB2312" w:hAnsi="宋体" w:eastAsia="仿宋_GB2312" w:cs="宋体"/>
          <w:color w:val="FF0000"/>
          <w:kern w:val="0"/>
          <w:sz w:val="24"/>
          <w:szCs w:val="24"/>
        </w:rPr>
      </w:pPr>
      <w:r>
        <w:rPr>
          <w:rFonts w:hint="eastAsia" w:ascii="仿宋_GB2312" w:hAnsi="宋体" w:eastAsia="仿宋_GB2312" w:cs="宋体"/>
          <w:kern w:val="0"/>
          <w:sz w:val="24"/>
          <w:szCs w:val="24"/>
        </w:rPr>
        <w:t>（七）</w:t>
      </w:r>
      <w:r>
        <w:rPr>
          <w:rFonts w:hint="eastAsia" w:ascii="仿宋_GB2312" w:eastAsia="仿宋_GB2312"/>
          <w:sz w:val="24"/>
          <w:szCs w:val="24"/>
        </w:rPr>
        <w:t>采取有效措施监控电梯使用情况，积极主动开展文明乘梯宣传活动，及时制止乘客不文明乘梯行为或恶意破坏电梯的行为。</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（八）在电梯使用标志所标注的下次检验日期届满前１个月，向特种设备检验机构提出定期检验申请。</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（九）电梯因不可抗力因素（如战争、火灾、水灾、风暴和地震等）所造成设备损坏、丢失的，由甲方自行承担全部责任。</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（十）</w:t>
      </w:r>
      <w:r>
        <w:rPr>
          <w:rFonts w:ascii="仿宋_GB2312" w:eastAsia="仿宋_GB2312"/>
          <w:sz w:val="24"/>
          <w:szCs w:val="24"/>
        </w:rPr>
        <w:t>甲方应</w:t>
      </w:r>
      <w:r>
        <w:rPr>
          <w:rFonts w:hint="eastAsia" w:ascii="仿宋_GB2312" w:eastAsia="仿宋_GB2312"/>
          <w:sz w:val="24"/>
          <w:szCs w:val="24"/>
        </w:rPr>
        <w:t>按照</w:t>
      </w:r>
      <w:r>
        <w:rPr>
          <w:rFonts w:hint="eastAsia" w:ascii="仿宋_GB2312" w:hAnsi="宋体" w:eastAsia="仿宋_GB2312" w:cs="宋体"/>
          <w:kern w:val="0"/>
          <w:sz w:val="24"/>
          <w:szCs w:val="24"/>
        </w:rPr>
        <w:t>《电梯使用管理与维护保养规则》TSGT5001-2009的要求</w:t>
      </w:r>
      <w:r>
        <w:rPr>
          <w:rFonts w:hint="eastAsia" w:ascii="仿宋_GB2312" w:eastAsia="仿宋_GB2312"/>
          <w:sz w:val="24"/>
          <w:szCs w:val="24"/>
        </w:rPr>
        <w:t>逐台</w:t>
      </w:r>
      <w:r>
        <w:rPr>
          <w:rFonts w:ascii="仿宋_GB2312" w:eastAsia="仿宋_GB2312"/>
          <w:sz w:val="24"/>
          <w:szCs w:val="24"/>
        </w:rPr>
        <w:t>建立</w:t>
      </w:r>
      <w:r>
        <w:rPr>
          <w:rFonts w:hint="eastAsia" w:ascii="仿宋_GB2312" w:eastAsia="仿宋_GB2312"/>
          <w:sz w:val="24"/>
          <w:szCs w:val="24"/>
        </w:rPr>
        <w:t>电梯</w:t>
      </w:r>
      <w:r>
        <w:rPr>
          <w:rFonts w:ascii="仿宋_GB2312" w:eastAsia="仿宋_GB2312"/>
          <w:sz w:val="24"/>
          <w:szCs w:val="24"/>
        </w:rPr>
        <w:t>安全技术档案，</w:t>
      </w:r>
      <w:r>
        <w:rPr>
          <w:rFonts w:hint="eastAsia" w:ascii="仿宋_GB2312" w:eastAsia="仿宋_GB2312"/>
          <w:sz w:val="24"/>
          <w:szCs w:val="24"/>
        </w:rPr>
        <w:t>并提供给</w:t>
      </w:r>
      <w:r>
        <w:rPr>
          <w:rFonts w:ascii="仿宋_GB2312" w:eastAsia="仿宋_GB2312"/>
          <w:sz w:val="24"/>
          <w:szCs w:val="24"/>
        </w:rPr>
        <w:t>乙方查询。在签订合同时应向乙方提供如下资料或复印件：</w:t>
      </w:r>
    </w:p>
    <w:p>
      <w:pPr>
        <w:spacing w:line="540" w:lineRule="exact"/>
        <w:ind w:firstLine="480" w:firstLineChars="200"/>
        <w:rPr>
          <w:rFonts w:ascii="仿宋_GB2312" w:eastAsia="仿宋_GB2312"/>
          <w:sz w:val="24"/>
          <w:szCs w:val="24"/>
        </w:rPr>
      </w:pPr>
      <w:r>
        <w:rPr>
          <w:rFonts w:hint="eastAsia" w:ascii="仿宋_GB2312" w:eastAsia="仿宋_GB2312"/>
          <w:sz w:val="24"/>
          <w:szCs w:val="24"/>
        </w:rPr>
        <w:t>1、《特种设备使用注册登记表》；</w:t>
      </w:r>
    </w:p>
    <w:p>
      <w:pPr>
        <w:spacing w:line="540" w:lineRule="exact"/>
        <w:ind w:firstLine="480" w:firstLineChars="200"/>
        <w:rPr>
          <w:rFonts w:ascii="仿宋_GB2312" w:eastAsia="仿宋_GB2312"/>
          <w:sz w:val="24"/>
          <w:szCs w:val="24"/>
        </w:rPr>
      </w:pPr>
      <w:r>
        <w:rPr>
          <w:rFonts w:hint="eastAsia" w:ascii="仿宋_GB2312" w:eastAsia="仿宋_GB2312"/>
          <w:sz w:val="24"/>
          <w:szCs w:val="24"/>
        </w:rPr>
        <w:t>2、设备及其零部件、安全保护装置的出厂随机技术文件、</w:t>
      </w:r>
      <w:r>
        <w:rPr>
          <w:rFonts w:ascii="仿宋_GB2312" w:eastAsia="仿宋_GB2312"/>
          <w:sz w:val="24"/>
          <w:szCs w:val="24"/>
        </w:rPr>
        <w:t>电气敷设图</w:t>
      </w:r>
      <w:r>
        <w:rPr>
          <w:rFonts w:hint="eastAsia" w:ascii="仿宋_GB2312" w:eastAsia="仿宋_GB2312"/>
          <w:sz w:val="24"/>
          <w:szCs w:val="24"/>
        </w:rPr>
        <w:t>；</w:t>
      </w:r>
    </w:p>
    <w:p>
      <w:pPr>
        <w:spacing w:line="540" w:lineRule="exact"/>
        <w:ind w:firstLine="480" w:firstLineChars="200"/>
        <w:rPr>
          <w:rFonts w:ascii="仿宋_GB2312" w:eastAsia="仿宋_GB2312"/>
          <w:sz w:val="24"/>
          <w:szCs w:val="24"/>
        </w:rPr>
      </w:pPr>
      <w:r>
        <w:rPr>
          <w:rFonts w:hint="eastAsia" w:ascii="仿宋_GB2312" w:eastAsia="仿宋_GB2312"/>
          <w:sz w:val="24"/>
          <w:szCs w:val="24"/>
        </w:rPr>
        <w:t>3、安装、改造、重大维修的有关技术资料；</w:t>
      </w:r>
    </w:p>
    <w:p>
      <w:pPr>
        <w:spacing w:line="540" w:lineRule="exact"/>
        <w:ind w:firstLine="480" w:firstLineChars="200"/>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日常检查与使用状况记录、维保记录、年度自行检查记录或者报告应急救援演习记录；</w:t>
      </w:r>
    </w:p>
    <w:p>
      <w:pPr>
        <w:spacing w:line="540" w:lineRule="exact"/>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sz w:val="24"/>
          <w:szCs w:val="24"/>
        </w:rPr>
        <w:t>、安装、改造、重大维修监督检验报告，</w:t>
      </w:r>
      <w:r>
        <w:rPr>
          <w:rFonts w:ascii="仿宋_GB2312" w:eastAsia="仿宋_GB2312"/>
          <w:sz w:val="24"/>
          <w:szCs w:val="24"/>
        </w:rPr>
        <w:t>上年度</w:t>
      </w:r>
      <w:r>
        <w:rPr>
          <w:rFonts w:hint="eastAsia" w:ascii="仿宋_GB2312" w:eastAsia="仿宋_GB2312"/>
          <w:sz w:val="24"/>
          <w:szCs w:val="24"/>
        </w:rPr>
        <w:t>定期检验报告；</w:t>
      </w:r>
    </w:p>
    <w:p>
      <w:pPr>
        <w:spacing w:line="540" w:lineRule="exact"/>
        <w:ind w:firstLine="480" w:firstLineChars="200"/>
        <w:rPr>
          <w:rFonts w:ascii="仿宋_GB2312" w:eastAsia="仿宋_GB2312"/>
          <w:sz w:val="24"/>
          <w:szCs w:val="24"/>
        </w:rPr>
      </w:pPr>
      <w:r>
        <w:rPr>
          <w:rFonts w:ascii="仿宋_GB2312" w:eastAsia="仿宋_GB2312"/>
          <w:sz w:val="24"/>
          <w:szCs w:val="24"/>
        </w:rPr>
        <w:t>6</w:t>
      </w:r>
      <w:r>
        <w:rPr>
          <w:rFonts w:hint="eastAsia" w:ascii="仿宋_GB2312" w:eastAsia="仿宋_GB2312"/>
          <w:sz w:val="24"/>
          <w:szCs w:val="24"/>
        </w:rPr>
        <w:t>、设备运行故障与事故记录等。</w:t>
      </w:r>
    </w:p>
    <w:p>
      <w:pPr>
        <w:spacing w:line="540" w:lineRule="exact"/>
        <w:ind w:firstLine="480" w:firstLineChars="200"/>
        <w:rPr>
          <w:rFonts w:ascii="仿宋_GB2312" w:eastAsia="仿宋_GB2312"/>
          <w:sz w:val="24"/>
          <w:szCs w:val="24"/>
        </w:rPr>
      </w:pPr>
      <w:r>
        <w:rPr>
          <w:rFonts w:hint="eastAsia" w:ascii="仿宋_GB2312" w:eastAsia="仿宋_GB2312"/>
          <w:sz w:val="24"/>
          <w:szCs w:val="24"/>
        </w:rPr>
        <w:t>7、</w:t>
      </w:r>
      <w:r>
        <w:rPr>
          <w:rFonts w:ascii="仿宋_GB2312" w:eastAsia="仿宋_GB2312"/>
          <w:sz w:val="24"/>
          <w:szCs w:val="24"/>
        </w:rPr>
        <w:t>有效期限内的安全管理人员证书及操作人员</w:t>
      </w:r>
      <w:bookmarkStart w:id="0" w:name="OLE_LINK33"/>
      <w:r>
        <w:rPr>
          <w:rFonts w:ascii="仿宋_GB2312" w:eastAsia="仿宋_GB2312"/>
          <w:sz w:val="24"/>
          <w:szCs w:val="24"/>
        </w:rPr>
        <w:t>证书</w:t>
      </w:r>
      <w:bookmarkEnd w:id="0"/>
      <w:r>
        <w:rPr>
          <w:rFonts w:ascii="仿宋_GB2312" w:eastAsia="仿宋_GB2312"/>
          <w:sz w:val="24"/>
          <w:szCs w:val="24"/>
        </w:rPr>
        <w:t>（如采用司机操作的电梯</w:t>
      </w:r>
      <w:r>
        <w:rPr>
          <w:rFonts w:hint="eastAsia" w:ascii="仿宋_GB2312" w:eastAsia="仿宋_GB2312"/>
          <w:sz w:val="24"/>
          <w:szCs w:val="24"/>
        </w:rPr>
        <w:t>，</w:t>
      </w:r>
      <w:r>
        <w:rPr>
          <w:rFonts w:ascii="仿宋_GB2312" w:eastAsia="仿宋_GB2312"/>
          <w:sz w:val="24"/>
          <w:szCs w:val="24"/>
        </w:rPr>
        <w:t>医院提供给患者使用的电梯</w:t>
      </w:r>
      <w:r>
        <w:rPr>
          <w:rFonts w:hint="eastAsia" w:ascii="仿宋_GB2312" w:eastAsia="仿宋_GB2312"/>
          <w:sz w:val="24"/>
          <w:szCs w:val="24"/>
        </w:rPr>
        <w:t>，</w:t>
      </w:r>
      <w:r>
        <w:rPr>
          <w:rFonts w:ascii="仿宋_GB2312" w:eastAsia="仿宋_GB2312"/>
          <w:sz w:val="24"/>
          <w:szCs w:val="24"/>
        </w:rPr>
        <w:t>直接用于旅游观光的速度大于2.5m/s的电梯，应配备</w:t>
      </w:r>
      <w:r>
        <w:rPr>
          <w:rFonts w:hint="eastAsia" w:ascii="仿宋_GB2312" w:eastAsia="仿宋_GB2312"/>
          <w:sz w:val="24"/>
          <w:szCs w:val="24"/>
        </w:rPr>
        <w:t>持证</w:t>
      </w:r>
      <w:r>
        <w:rPr>
          <w:rFonts w:ascii="仿宋_GB2312" w:eastAsia="仿宋_GB2312"/>
          <w:sz w:val="24"/>
          <w:szCs w:val="24"/>
        </w:rPr>
        <w:t>操作人员）。</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（十一）未经乙方书面许可不得允许非乙方人员从事与电梯维护保养有关的作业。</w:t>
      </w:r>
    </w:p>
    <w:p>
      <w:pPr>
        <w:spacing w:line="540" w:lineRule="exact"/>
        <w:ind w:firstLine="480" w:firstLineChars="200"/>
        <w:rPr>
          <w:rFonts w:hint="eastAsia" w:ascii="仿宋_GB2312" w:eastAsia="仿宋_GB2312"/>
          <w:sz w:val="24"/>
          <w:szCs w:val="24"/>
        </w:rPr>
      </w:pPr>
      <w:r>
        <w:rPr>
          <w:rFonts w:hint="eastAsia" w:ascii="黑体" w:hAnsi="黑体" w:eastAsia="黑体"/>
          <w:sz w:val="24"/>
          <w:szCs w:val="24"/>
        </w:rPr>
        <w:t xml:space="preserve">第七条 </w:t>
      </w:r>
      <w:r>
        <w:rPr>
          <w:rFonts w:hint="eastAsia" w:ascii="仿宋_GB2312" w:eastAsia="仿宋_GB2312"/>
          <w:b/>
          <w:sz w:val="24"/>
          <w:szCs w:val="24"/>
        </w:rPr>
        <w:t xml:space="preserve"> </w:t>
      </w:r>
      <w:r>
        <w:rPr>
          <w:rFonts w:hint="eastAsia" w:ascii="仿宋_GB2312" w:eastAsia="仿宋_GB2312"/>
          <w:sz w:val="24"/>
          <w:szCs w:val="24"/>
        </w:rPr>
        <w:t>乙方权利与义务</w:t>
      </w:r>
    </w:p>
    <w:p>
      <w:pPr>
        <w:spacing w:line="540" w:lineRule="exact"/>
        <w:ind w:firstLine="480" w:firstLineChars="200"/>
        <w:rPr>
          <w:rFonts w:hint="eastAsia" w:ascii="楷体_GB2312" w:eastAsia="楷体_GB2312"/>
          <w:sz w:val="24"/>
          <w:szCs w:val="24"/>
        </w:rPr>
      </w:pPr>
      <w:r>
        <w:rPr>
          <w:rFonts w:hint="eastAsia" w:ascii="楷体_GB2312" w:hAnsi="宋体" w:eastAsia="楷体_GB2312" w:cs="黑体"/>
          <w:kern w:val="0"/>
          <w:sz w:val="24"/>
          <w:szCs w:val="24"/>
        </w:rPr>
        <w:t>一、</w:t>
      </w:r>
      <w:r>
        <w:rPr>
          <w:rFonts w:hint="eastAsia" w:ascii="楷体_GB2312" w:eastAsia="楷体_GB2312"/>
          <w:sz w:val="24"/>
          <w:szCs w:val="24"/>
        </w:rPr>
        <w:t>权利</w:t>
      </w:r>
    </w:p>
    <w:p>
      <w:pPr>
        <w:spacing w:line="540" w:lineRule="exact"/>
        <w:rPr>
          <w:rFonts w:hint="eastAsia" w:ascii="仿宋_GB2312" w:eastAsia="仿宋_GB2312"/>
          <w:sz w:val="24"/>
          <w:szCs w:val="24"/>
        </w:rPr>
      </w:pPr>
      <w:r>
        <w:rPr>
          <w:rFonts w:hint="eastAsia" w:ascii="仿宋_GB2312" w:eastAsia="仿宋_GB2312"/>
          <w:sz w:val="24"/>
          <w:szCs w:val="24"/>
        </w:rPr>
        <w:t xml:space="preserve">    （一）有权要求甲方提供维护保养所需的工作环境，查询电梯相关资料。</w:t>
      </w:r>
    </w:p>
    <w:p>
      <w:pPr>
        <w:spacing w:line="540" w:lineRule="exact"/>
        <w:ind w:left="840" w:hanging="840" w:hangingChars="350"/>
        <w:rPr>
          <w:rFonts w:hint="eastAsia" w:ascii="仿宋_GB2312" w:eastAsia="仿宋_GB2312"/>
          <w:sz w:val="24"/>
          <w:szCs w:val="24"/>
        </w:rPr>
      </w:pPr>
      <w:r>
        <w:rPr>
          <w:rFonts w:hint="eastAsia" w:ascii="仿宋_GB2312" w:eastAsia="仿宋_GB2312"/>
          <w:sz w:val="24"/>
          <w:szCs w:val="24"/>
        </w:rPr>
        <w:t xml:space="preserve">    （二）当电梯存在安全隐患时，乙方有采取停梯措施及阻止冒险作业的权利。</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（三）有权拒绝甲方提出的影响电梯安全运行的要求。</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（四）有权对甲方履行电梯法定检验情况进行监督及申诉。</w:t>
      </w:r>
    </w:p>
    <w:p>
      <w:pPr>
        <w:spacing w:line="540" w:lineRule="exact"/>
        <w:ind w:firstLine="480" w:firstLineChars="200"/>
        <w:outlineLvl w:val="0"/>
        <w:rPr>
          <w:rFonts w:hint="eastAsia" w:ascii="楷体_GB2312" w:hAnsi="宋体" w:eastAsia="楷体_GB2312" w:cs="黑体"/>
          <w:kern w:val="0"/>
          <w:sz w:val="24"/>
          <w:szCs w:val="24"/>
        </w:rPr>
      </w:pPr>
      <w:r>
        <w:rPr>
          <w:rFonts w:hint="eastAsia" w:ascii="楷体_GB2312" w:hAnsi="宋体" w:eastAsia="楷体_GB2312" w:cs="黑体"/>
          <w:kern w:val="0"/>
          <w:sz w:val="24"/>
          <w:szCs w:val="24"/>
        </w:rPr>
        <w:t>二、义务</w:t>
      </w:r>
    </w:p>
    <w:p>
      <w:pPr>
        <w:spacing w:line="540" w:lineRule="exact"/>
        <w:ind w:firstLine="540" w:firstLineChars="225"/>
        <w:rPr>
          <w:rFonts w:hint="eastAsia" w:ascii="仿宋_GB2312" w:eastAsia="仿宋_GB2312"/>
          <w:sz w:val="24"/>
          <w:szCs w:val="24"/>
        </w:rPr>
      </w:pPr>
      <w:r>
        <w:rPr>
          <w:rFonts w:hint="eastAsia" w:ascii="仿宋_GB2312" w:eastAsia="仿宋_GB2312"/>
          <w:sz w:val="24"/>
          <w:szCs w:val="24"/>
        </w:rPr>
        <w:t>（一）</w:t>
      </w:r>
      <w:r>
        <w:rPr>
          <w:rFonts w:hint="eastAsia" w:ascii="仿宋_GB2312" w:hAnsi="宋体" w:eastAsia="仿宋_GB2312" w:cs="宋体"/>
          <w:kern w:val="0"/>
          <w:sz w:val="24"/>
          <w:szCs w:val="24"/>
        </w:rPr>
        <w:t>乙方实施维护保养后的电梯应符合安全技术规范、强制性标准和电梯制造单位的技术要求。</w:t>
      </w:r>
    </w:p>
    <w:p>
      <w:pPr>
        <w:spacing w:line="540" w:lineRule="exact"/>
        <w:ind w:firstLine="480" w:firstLineChars="200"/>
        <w:rPr>
          <w:rFonts w:hint="eastAsia" w:ascii="仿宋_GB2312" w:hAnsi="宋体" w:eastAsia="仿宋_GB2312" w:cs="宋体"/>
          <w:i/>
          <w:kern w:val="0"/>
          <w:sz w:val="24"/>
          <w:szCs w:val="24"/>
        </w:rPr>
      </w:pPr>
      <w:r>
        <w:rPr>
          <w:rFonts w:hint="eastAsia" w:ascii="仿宋_GB2312" w:hAnsi="宋体" w:eastAsia="仿宋_GB2312" w:cs="宋体"/>
          <w:kern w:val="0"/>
          <w:sz w:val="24"/>
          <w:szCs w:val="24"/>
        </w:rPr>
        <w:t>（二）乙方提供24小时的紧急救援服务，</w:t>
      </w:r>
      <w:r>
        <w:rPr>
          <w:rFonts w:hint="eastAsia" w:ascii="仿宋_GB2312" w:eastAsia="仿宋_GB2312"/>
          <w:sz w:val="24"/>
          <w:szCs w:val="24"/>
        </w:rPr>
        <w:t>24</w:t>
      </w:r>
      <w:r>
        <w:rPr>
          <w:rFonts w:hint="eastAsia" w:ascii="仿宋_GB2312" w:hAnsi="宋体" w:eastAsia="仿宋_GB2312" w:cs="宋体"/>
          <w:kern w:val="0"/>
          <w:sz w:val="24"/>
          <w:szCs w:val="24"/>
        </w:rPr>
        <w:t>小时紧急救援服务热线电话：</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hAnsi="宋体" w:eastAsia="仿宋_GB2312" w:cs="宋体"/>
          <w:kern w:val="0"/>
          <w:sz w:val="24"/>
          <w:szCs w:val="24"/>
        </w:rPr>
        <w:t xml:space="preserve"> 。当电梯发生困人故障，乙方应按照TSGT5001-2009电梯使用管理与维护保养规则的要求及时抵达现场实施紧急救援，县级及以上城区抵达时间不超过30分钟，其它地区一般不超过1小时；特殊场所可另行约定在20分钟以内实施紧急救援。</w:t>
      </w:r>
    </w:p>
    <w:p>
      <w:pPr>
        <w:spacing w:line="540" w:lineRule="exact"/>
        <w:ind w:left="1" w:firstLine="480" w:firstLineChars="200"/>
        <w:rPr>
          <w:rFonts w:hint="eastAsia" w:ascii="仿宋_GB2312" w:eastAsia="仿宋_GB2312"/>
          <w:sz w:val="24"/>
          <w:szCs w:val="24"/>
        </w:rPr>
      </w:pPr>
      <w:r>
        <w:rPr>
          <w:rFonts w:hint="eastAsia" w:ascii="仿宋_GB2312" w:hAnsi="宋体" w:eastAsia="仿宋_GB2312" w:cs="宋体"/>
          <w:kern w:val="0"/>
          <w:sz w:val="24"/>
          <w:szCs w:val="24"/>
        </w:rPr>
        <w:t>（三）</w:t>
      </w:r>
      <w:r>
        <w:rPr>
          <w:rFonts w:hint="eastAsia" w:ascii="仿宋_GB2312" w:eastAsia="仿宋_GB2312"/>
          <w:sz w:val="24"/>
          <w:szCs w:val="24"/>
        </w:rPr>
        <w:t xml:space="preserve">根据电梯的使用情况和设备状况，经双方协商确认后，提供全年保养计划和各项定期保养计划的具体实施时间表。如需调整原保养计划，应提前7日通知甲方并经甲方同意后方可调整，但应保证保养时间间隔不得超过15日； </w:t>
      </w:r>
    </w:p>
    <w:p>
      <w:pPr>
        <w:spacing w:line="540" w:lineRule="exact"/>
        <w:ind w:firstLine="480" w:firstLineChars="200"/>
        <w:rPr>
          <w:rFonts w:hint="eastAsia" w:ascii="仿宋_GB2312" w:eastAsia="仿宋_GB2312"/>
          <w:color w:val="FF0000"/>
          <w:sz w:val="24"/>
          <w:szCs w:val="24"/>
        </w:rPr>
      </w:pPr>
      <w:r>
        <w:rPr>
          <w:rFonts w:hint="eastAsia" w:ascii="仿宋_GB2312" w:eastAsia="仿宋_GB2312"/>
          <w:sz w:val="24"/>
          <w:szCs w:val="24"/>
        </w:rPr>
        <w:t>（四）乙方应安排熟悉所维护保养电梯原理、结构、性能、安全要求的具有相应项目资格的特种设备作业人员负责维护保养工作，确保严格按照安全技术规范进行维护保养。</w:t>
      </w:r>
    </w:p>
    <w:p>
      <w:pPr>
        <w:spacing w:line="540" w:lineRule="exact"/>
        <w:ind w:firstLine="480" w:firstLineChars="200"/>
        <w:rPr>
          <w:rFonts w:hint="eastAsia" w:ascii="仿宋_GB2312" w:hAnsi="_x000B_" w:eastAsia="仿宋_GB2312" w:cs="宋体"/>
          <w:kern w:val="0"/>
          <w:sz w:val="24"/>
          <w:szCs w:val="24"/>
        </w:rPr>
      </w:pPr>
      <w:r>
        <w:rPr>
          <w:rFonts w:hint="eastAsia" w:ascii="仿宋_GB2312" w:eastAsia="仿宋_GB2312"/>
          <w:sz w:val="24"/>
          <w:szCs w:val="24"/>
        </w:rPr>
        <w:t>（五）</w:t>
      </w:r>
      <w:r>
        <w:rPr>
          <w:rFonts w:hint="eastAsia" w:ascii="仿宋_GB2312" w:hAnsi="宋体" w:eastAsia="仿宋_GB2312" w:cs="宋体"/>
          <w:kern w:val="0"/>
          <w:sz w:val="24"/>
          <w:szCs w:val="24"/>
        </w:rPr>
        <w:t>作业过程中应服从甲方现场安全管理，落实现场安全防护措施，保证作业安全。</w:t>
      </w:r>
      <w:r>
        <w:rPr>
          <w:rFonts w:hint="eastAsia" w:ascii="仿宋_GB2312" w:hAnsi="_x000B_" w:eastAsia="仿宋_GB2312" w:cs="宋体"/>
          <w:kern w:val="0"/>
          <w:sz w:val="24"/>
          <w:szCs w:val="24"/>
        </w:rPr>
        <w:t>需要安全监护作业的内容应书面</w:t>
      </w:r>
      <w:r>
        <w:rPr>
          <w:rFonts w:hint="eastAsia" w:ascii="仿宋_GB2312" w:hAnsi="宋体" w:eastAsia="仿宋_GB2312" w:cs="宋体"/>
          <w:kern w:val="0"/>
          <w:sz w:val="24"/>
          <w:szCs w:val="24"/>
        </w:rPr>
        <w:t>告知甲方。</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（六）</w:t>
      </w:r>
      <w:r>
        <w:rPr>
          <w:rFonts w:ascii="仿宋_GB2312" w:eastAsia="仿宋_GB2312"/>
          <w:sz w:val="24"/>
          <w:szCs w:val="24"/>
        </w:rPr>
        <w:t>发现</w:t>
      </w:r>
      <w:r>
        <w:rPr>
          <w:rFonts w:hint="eastAsia" w:ascii="仿宋_GB2312" w:eastAsia="仿宋_GB2312"/>
          <w:sz w:val="24"/>
          <w:szCs w:val="24"/>
        </w:rPr>
        <w:t>安全</w:t>
      </w:r>
      <w:r>
        <w:rPr>
          <w:rFonts w:ascii="仿宋_GB2312" w:eastAsia="仿宋_GB2312"/>
          <w:sz w:val="24"/>
          <w:szCs w:val="24"/>
        </w:rPr>
        <w:t>隐患</w:t>
      </w:r>
      <w:r>
        <w:rPr>
          <w:rFonts w:hint="eastAsia" w:ascii="仿宋_GB2312" w:eastAsia="仿宋_GB2312"/>
          <w:sz w:val="24"/>
          <w:szCs w:val="24"/>
        </w:rPr>
        <w:t>时</w:t>
      </w:r>
      <w:r>
        <w:rPr>
          <w:rFonts w:ascii="仿宋_GB2312" w:eastAsia="仿宋_GB2312"/>
          <w:sz w:val="24"/>
          <w:szCs w:val="24"/>
        </w:rPr>
        <w:t>，乙方应及时书面</w:t>
      </w:r>
      <w:r>
        <w:rPr>
          <w:rFonts w:hint="eastAsia" w:ascii="仿宋_GB2312" w:eastAsia="仿宋_GB2312"/>
          <w:sz w:val="24"/>
          <w:szCs w:val="24"/>
        </w:rPr>
        <w:t>告</w:t>
      </w:r>
      <w:r>
        <w:rPr>
          <w:rFonts w:ascii="仿宋_GB2312" w:eastAsia="仿宋_GB2312"/>
          <w:sz w:val="24"/>
          <w:szCs w:val="24"/>
        </w:rPr>
        <w:t>知甲方整改</w:t>
      </w:r>
      <w:r>
        <w:rPr>
          <w:rFonts w:hint="eastAsia" w:ascii="仿宋_GB2312" w:eastAsia="仿宋_GB2312"/>
          <w:sz w:val="24"/>
          <w:szCs w:val="24"/>
        </w:rPr>
        <w:t>。</w:t>
      </w:r>
      <w:r>
        <w:rPr>
          <w:rFonts w:ascii="仿宋_GB2312" w:eastAsia="仿宋_GB2312"/>
          <w:sz w:val="24"/>
          <w:szCs w:val="24"/>
        </w:rPr>
        <w:t>发现</w:t>
      </w:r>
      <w:r>
        <w:rPr>
          <w:rFonts w:hint="eastAsia" w:ascii="仿宋_GB2312" w:eastAsia="仿宋_GB2312"/>
          <w:sz w:val="24"/>
          <w:szCs w:val="24"/>
        </w:rPr>
        <w:t>严重事故</w:t>
      </w:r>
      <w:r>
        <w:rPr>
          <w:rFonts w:ascii="仿宋_GB2312" w:eastAsia="仿宋_GB2312"/>
          <w:sz w:val="24"/>
          <w:szCs w:val="24"/>
        </w:rPr>
        <w:t>隐患</w:t>
      </w:r>
      <w:r>
        <w:rPr>
          <w:rFonts w:hint="eastAsia" w:ascii="仿宋_GB2312" w:eastAsia="仿宋_GB2312"/>
          <w:sz w:val="24"/>
          <w:szCs w:val="24"/>
        </w:rPr>
        <w:t>的</w:t>
      </w:r>
      <w:r>
        <w:rPr>
          <w:rFonts w:ascii="仿宋_GB2312" w:eastAsia="仿宋_GB2312"/>
          <w:sz w:val="24"/>
          <w:szCs w:val="24"/>
        </w:rPr>
        <w:t>，应立即停止该电梯的使用</w:t>
      </w:r>
      <w:r>
        <w:rPr>
          <w:rFonts w:hint="eastAsia" w:ascii="仿宋_GB2312" w:eastAsia="仿宋_GB2312"/>
          <w:sz w:val="24"/>
          <w:szCs w:val="24"/>
        </w:rPr>
        <w:t>，并向县级以上负责特种设备安全监督管理的部门报告。</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（七）</w:t>
      </w:r>
      <w:r>
        <w:rPr>
          <w:rFonts w:ascii="仿宋_GB2312" w:eastAsia="仿宋_GB2312"/>
          <w:sz w:val="24"/>
          <w:szCs w:val="24"/>
        </w:rPr>
        <w:t>现场采取停梯措施时</w:t>
      </w:r>
      <w:r>
        <w:rPr>
          <w:rFonts w:hint="eastAsia" w:ascii="仿宋_GB2312" w:eastAsia="仿宋_GB2312"/>
          <w:sz w:val="24"/>
          <w:szCs w:val="24"/>
        </w:rPr>
        <w:t>，应当加强</w:t>
      </w:r>
      <w:r>
        <w:rPr>
          <w:rFonts w:hint="eastAsia" w:ascii="仿宋_GB2312" w:hAnsi="宋体" w:eastAsia="仿宋_GB2312" w:cs="宋体"/>
          <w:kern w:val="0"/>
          <w:sz w:val="24"/>
          <w:szCs w:val="24"/>
        </w:rPr>
        <w:t>安全防护,</w:t>
      </w:r>
      <w:r>
        <w:rPr>
          <w:rFonts w:ascii="仿宋_GB2312" w:eastAsia="仿宋_GB2312"/>
          <w:sz w:val="24"/>
          <w:szCs w:val="24"/>
        </w:rPr>
        <w:t>并及时组织抢修。</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（八）协助甲方建立健全安全管理制度、安全技术档案、应急救援预案，配合甲方开展应急救援演练。负责年度自行检查，配合开展电梯定期检验。</w:t>
      </w:r>
    </w:p>
    <w:p>
      <w:pPr>
        <w:spacing w:line="540" w:lineRule="exact"/>
        <w:ind w:firstLine="480" w:firstLineChars="200"/>
        <w:rPr>
          <w:rFonts w:hint="eastAsia" w:ascii="仿宋_GB2312" w:eastAsia="仿宋_GB2312"/>
          <w:sz w:val="24"/>
          <w:szCs w:val="24"/>
        </w:rPr>
      </w:pPr>
      <w:r>
        <w:rPr>
          <w:rFonts w:hint="eastAsia" w:ascii="仿宋_GB2312" w:eastAsia="仿宋_GB2312"/>
          <w:sz w:val="24"/>
          <w:szCs w:val="24"/>
        </w:rPr>
        <w:t>（九）建立实施电梯维护保养回访抽查制度（包括工作人员服务态度、工作质量、是否按照规定维护保养等）和故障统计分析制度，并进行记录。</w:t>
      </w:r>
    </w:p>
    <w:p>
      <w:r>
        <w:rPr>
          <w:rFonts w:hint="eastAsia" w:ascii="仿宋_GB2312" w:eastAsia="仿宋_GB2312"/>
          <w:sz w:val="24"/>
          <w:szCs w:val="24"/>
        </w:rPr>
        <w:t>（十）不得以任何形式将维护保养工作分包、转包。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汉仪书宋二简">
    <w:altName w:val="Times New Roman"/>
    <w:panose1 w:val="00000000000000000000"/>
    <w:charset w:val="00"/>
    <w:family w:val="auto"/>
    <w:pitch w:val="default"/>
    <w:sig w:usb0="00000000" w:usb1="00000000" w:usb2="00000000"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条"/>
      <w:lvlJc w:val="left"/>
      <w:rPr>
        <w:rFonts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Y2RhNzRhYjIyMmU5M2ZkMWIyNmM1NWJiYmNiMWYifQ=="/>
  </w:docVars>
  <w:rsids>
    <w:rsidRoot w:val="00000000"/>
    <w:rsid w:val="0BF3540F"/>
    <w:rsid w:val="19A55EB5"/>
    <w:rsid w:val="307F3ECD"/>
    <w:rsid w:val="367B6BF3"/>
    <w:rsid w:val="668D68F3"/>
    <w:rsid w:val="7AF4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tabs>
        <w:tab w:val="left" w:pos="600"/>
        <w:tab w:val="left" w:pos="840"/>
      </w:tabs>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3258</Words>
  <Characters>3379</Characters>
  <Lines>0</Lines>
  <Paragraphs>0</Paragraphs>
  <TotalTime>1</TotalTime>
  <ScaleCrop>false</ScaleCrop>
  <LinksUpToDate>false</LinksUpToDate>
  <CharactersWithSpaces>3473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2022-12-30T07:57:00Z</dcterms:created>
  <dc:creator>HDS</dc:creator>
  <cp:lastModifiedBy>南念</cp:lastModifiedBy>
  <dcterms:modified xsi:type="dcterms:W3CDTF">2023-03-14T07:35:38Z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279CADAC2BB042CFA53C01C54863ABEE</vt:lpwstr>
  </property>
</Properties>
</file>