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CC" w:rsidRPr="004209EC" w:rsidRDefault="007B76CC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7B76CC" w:rsidRPr="004209EC" w:rsidRDefault="007B76CC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7B76CC" w:rsidRDefault="007B76CC" w:rsidP="002F1BB6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7B76CC" w:rsidRDefault="007B76CC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7B76CC" w:rsidRDefault="007B76CC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7B76CC" w:rsidRPr="00CD277F" w:rsidRDefault="007B76CC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7B76CC" w:rsidRDefault="007B76CC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7B76CC" w:rsidRDefault="007B76CC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7B76CC" w:rsidRDefault="007B76CC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7B76CC" w:rsidRPr="00A85F41" w:rsidRDefault="007B76CC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>③ 投标产品详细产品参数和介绍（包括且不仅限于产品制造商、品牌、规格型号、材质、技术参数等）</w:t>
      </w:r>
    </w:p>
    <w:p w:rsidR="007B76CC" w:rsidRDefault="007B76CC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④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7B76CC" w:rsidRDefault="004A46C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7B76CC">
        <w:rPr>
          <w:rFonts w:ascii="宋体" w:hAnsi="宋体"/>
          <w:bCs/>
          <w:sz w:val="24"/>
        </w:rPr>
        <w:instrText xml:space="preserve"> </w:instrText>
      </w:r>
      <w:r w:rsidR="007B76CC">
        <w:rPr>
          <w:rFonts w:ascii="宋体" w:hAnsi="宋体" w:hint="eastAsia"/>
          <w:bCs/>
          <w:sz w:val="24"/>
        </w:rPr>
        <w:instrText>= 5 \* GB3</w:instrText>
      </w:r>
      <w:r w:rsidR="007B76CC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7B76CC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7B76CC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7B76CC" w:rsidRDefault="007B76CC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7B76CC" w:rsidRDefault="007B76CC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7B76CC" w:rsidRDefault="007B76CC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7B76CC" w:rsidRDefault="007B76CC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7B76CC" w:rsidRDefault="007B76CC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7B76CC" w:rsidRDefault="007B76CC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7B76CC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7B76CC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7B76CC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7B76CC" w:rsidRDefault="007B76CC" w:rsidP="00CD277F">
      <w:pPr>
        <w:spacing w:line="360" w:lineRule="auto"/>
        <w:rPr>
          <w:b/>
          <w:bCs/>
          <w:sz w:val="24"/>
          <w:szCs w:val="32"/>
        </w:rPr>
      </w:pPr>
    </w:p>
    <w:p w:rsidR="007B76CC" w:rsidRDefault="007B76CC" w:rsidP="006C4EF6">
      <w:pPr>
        <w:spacing w:line="276" w:lineRule="auto"/>
        <w:rPr>
          <w:b/>
          <w:bCs/>
          <w:sz w:val="30"/>
          <w:szCs w:val="30"/>
        </w:rPr>
      </w:pPr>
    </w:p>
    <w:p w:rsidR="007B76CC" w:rsidRDefault="007B76CC" w:rsidP="006C4EF6">
      <w:pPr>
        <w:spacing w:line="276" w:lineRule="auto"/>
        <w:rPr>
          <w:b/>
          <w:bCs/>
          <w:sz w:val="30"/>
          <w:szCs w:val="30"/>
        </w:rPr>
        <w:sectPr w:rsidR="007B76CC" w:rsidSect="007B76CC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7B76CC" w:rsidRDefault="007B76CC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（如对规格需求有问题，请联系后勤保障处郑老师：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Pr="004209EC">
        <w:rPr>
          <w:b/>
          <w:bCs/>
          <w:sz w:val="24"/>
          <w:highlight w:val="yellow"/>
        </w:rPr>
        <w:t>85676864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1417"/>
        <w:gridCol w:w="4820"/>
      </w:tblGrid>
      <w:tr w:rsidR="00015D82" w:rsidRPr="00D633A5" w:rsidTr="002B52E1">
        <w:tc>
          <w:tcPr>
            <w:tcW w:w="2376" w:type="dxa"/>
          </w:tcPr>
          <w:p w:rsidR="00015D82" w:rsidRPr="00D633A5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843" w:type="dxa"/>
          </w:tcPr>
          <w:p w:rsidR="00015D82" w:rsidRPr="00D633A5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417" w:type="dxa"/>
          </w:tcPr>
          <w:p w:rsidR="00015D82" w:rsidRPr="00D633A5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4820" w:type="dxa"/>
          </w:tcPr>
          <w:p w:rsidR="00015D82" w:rsidRPr="00D633A5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</w:tr>
      <w:tr w:rsidR="00015D82" w:rsidRPr="00D633A5" w:rsidTr="002B52E1">
        <w:tc>
          <w:tcPr>
            <w:tcW w:w="2376" w:type="dxa"/>
          </w:tcPr>
          <w:p w:rsidR="00015D82" w:rsidRPr="002C0472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830D5F">
              <w:rPr>
                <w:rFonts w:hint="eastAsia"/>
                <w:b/>
                <w:bCs/>
                <w:noProof/>
                <w:sz w:val="24"/>
              </w:rPr>
              <w:t>慢充充电桩</w:t>
            </w:r>
          </w:p>
        </w:tc>
        <w:tc>
          <w:tcPr>
            <w:tcW w:w="1843" w:type="dxa"/>
          </w:tcPr>
          <w:p w:rsidR="00015D82" w:rsidRPr="002C0472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830D5F">
              <w:rPr>
                <w:b/>
                <w:bCs/>
                <w:noProof/>
                <w:sz w:val="24"/>
              </w:rPr>
              <w:t>15</w:t>
            </w:r>
          </w:p>
        </w:tc>
        <w:tc>
          <w:tcPr>
            <w:tcW w:w="1417" w:type="dxa"/>
          </w:tcPr>
          <w:p w:rsidR="00015D82" w:rsidRPr="002C0472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套</w:t>
            </w:r>
          </w:p>
        </w:tc>
        <w:tc>
          <w:tcPr>
            <w:tcW w:w="4820" w:type="dxa"/>
          </w:tcPr>
          <w:p w:rsidR="00015D82" w:rsidRPr="002C0472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830D5F">
              <w:rPr>
                <w:b/>
                <w:bCs/>
                <w:noProof/>
                <w:sz w:val="24"/>
              </w:rPr>
              <w:t>45000</w:t>
            </w:r>
          </w:p>
        </w:tc>
      </w:tr>
      <w:tr w:rsidR="007B76CC" w:rsidRPr="00D633A5" w:rsidTr="002B52E1">
        <w:tc>
          <w:tcPr>
            <w:tcW w:w="10456" w:type="dxa"/>
            <w:gridSpan w:val="4"/>
          </w:tcPr>
          <w:p w:rsidR="00015D82" w:rsidRDefault="002F1BB6" w:rsidP="00BF5FCB">
            <w:p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  <w:r w:rsidR="00015D82">
              <w:rPr>
                <w:rFonts w:hint="eastAsia"/>
                <w:b/>
                <w:bCs/>
                <w:sz w:val="24"/>
              </w:rPr>
              <w:t>：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1.要求该产品为壁挂式交流充电桩，适用各类型电动汽车；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2.外形尺寸约</w:t>
            </w:r>
            <w:r w:rsidRPr="002F1BB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210</w:t>
            </w:r>
            <w:r w:rsidRPr="002F1BB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×</w:t>
            </w:r>
            <w:r w:rsidRPr="002F1BB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</w:t>
            </w:r>
            <w:r w:rsidRPr="002F1BB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×</w:t>
            </w:r>
            <w:r w:rsidRPr="002F1BB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320 mm；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3.充电电压</w:t>
            </w:r>
            <w:r w:rsidRPr="002F1BB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230±10%</w:t>
            </w: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，频率</w:t>
            </w:r>
            <w:r w:rsidRPr="002F1BB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55±10%，输出</w:t>
            </w: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功率约7KW</w:t>
            </w:r>
            <w:r w:rsidRPr="002F1BB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±5%，</w:t>
            </w: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绝缘电阻＞10</w:t>
            </w:r>
            <w:r w:rsidRPr="002F1BB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MΩ，</w:t>
            </w: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工作温度-20℃~75℃，工作湿度20RH % ~ 95RH %；防护等级IP54；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4.充电枪线长≥5m，充电便捷，即插即用；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b/>
                <w:sz w:val="24"/>
              </w:rPr>
              <w:t>5.要求该产品能实现与我院</w:t>
            </w:r>
            <w:proofErr w:type="gramStart"/>
            <w:r w:rsidRPr="002F1BB6">
              <w:rPr>
                <w:rFonts w:asciiTheme="minorEastAsia" w:eastAsiaTheme="minorEastAsia" w:hAnsiTheme="minorEastAsia" w:cs="宋体" w:hint="eastAsia"/>
                <w:b/>
                <w:sz w:val="24"/>
              </w:rPr>
              <w:t>一</w:t>
            </w:r>
            <w:proofErr w:type="gramEnd"/>
            <w:r w:rsidRPr="002F1BB6">
              <w:rPr>
                <w:rFonts w:asciiTheme="minorEastAsia" w:eastAsiaTheme="minorEastAsia" w:hAnsiTheme="minorEastAsia" w:cs="宋体" w:hint="eastAsia"/>
                <w:b/>
                <w:sz w:val="24"/>
              </w:rPr>
              <w:t>卡通平台对接，实现员工胸牌（ Mifare1）刷卡启动与停止充电，并可以使用员工卡内金额进行结算。对接文档按院方接口文档为准，中标方负责对接，相关对接费用由中标方负责。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6.本充电设备能仅对医院职工开放使用。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7.要求该产品提供充电数据报表，供医院对账使用，含汇总，明细，以及导出XLS等功能。；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8.支持可自定义调整收费标准，可分时段、或按次等进行计费，可设置充电服务费与电费分开计算；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9.可根据时间查询充电记录，本地存储≥6000条充电记录，该功能仅限触摸屏使用；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10.具备过载保护、短路保护、反接保护、粘连保护、环境过温、漏电保护，急停按钮等功能；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11.采用液晶显示屏，配置有线网络接口；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12.有手机查看充电信息功能；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13.计费系统与充电控制系统一体，计费精确，单枪独立计量；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14.保护功能</w:t>
            </w:r>
            <w:proofErr w:type="gramStart"/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一应具全</w:t>
            </w:r>
            <w:proofErr w:type="gramEnd"/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，安全可靠，内部有交流接触器，在与车辆连接成功之前，充电机不输出交流电；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15.在充电过程中充电枪会锁定到充电车辆的插座上，充电停止前不可以拔出；</w:t>
            </w:r>
            <w:r w:rsidRPr="002F1BB6">
              <w:rPr>
                <w:rFonts w:asciiTheme="minorEastAsia" w:eastAsiaTheme="minorEastAsia" w:hAnsiTheme="minorEastAsia" w:hint="eastAsia"/>
                <w:sz w:val="24"/>
              </w:rPr>
              <w:t>）。</w:t>
            </w:r>
          </w:p>
          <w:p w:rsidR="002F1BB6" w:rsidRPr="002F1BB6" w:rsidRDefault="002F1BB6" w:rsidP="002F1BB6">
            <w:pPr>
              <w:pStyle w:val="ac"/>
              <w:spacing w:line="276" w:lineRule="auto"/>
              <w:ind w:firstLineChars="0" w:firstLine="0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b/>
                <w:sz w:val="24"/>
              </w:rPr>
              <w:t>16.</w:t>
            </w:r>
            <w:r w:rsidRPr="002F1BB6">
              <w:rPr>
                <w:rFonts w:asciiTheme="minorEastAsia" w:eastAsiaTheme="minorEastAsia" w:hAnsiTheme="minorEastAsia" w:cs="宋体"/>
                <w:b/>
                <w:sz w:val="24"/>
              </w:rPr>
              <w:t>医院原已有一套充电桩系统</w:t>
            </w:r>
            <w:r w:rsidRPr="002F1BB6">
              <w:rPr>
                <w:rFonts w:asciiTheme="minorEastAsia" w:eastAsiaTheme="minorEastAsia" w:hAnsiTheme="minorEastAsia" w:cs="宋体" w:hint="eastAsia"/>
                <w:b/>
                <w:sz w:val="24"/>
              </w:rPr>
              <w:t>，</w:t>
            </w:r>
            <w:r w:rsidRPr="002F1BB6">
              <w:rPr>
                <w:rFonts w:asciiTheme="minorEastAsia" w:eastAsiaTheme="minorEastAsia" w:hAnsiTheme="minorEastAsia" w:cs="宋体"/>
                <w:b/>
                <w:sz w:val="24"/>
              </w:rPr>
              <w:t>现充电</w:t>
            </w:r>
            <w:proofErr w:type="gramStart"/>
            <w:r w:rsidRPr="002F1BB6">
              <w:rPr>
                <w:rFonts w:asciiTheme="minorEastAsia" w:eastAsiaTheme="minorEastAsia" w:hAnsiTheme="minorEastAsia" w:cs="宋体"/>
                <w:b/>
                <w:sz w:val="24"/>
              </w:rPr>
              <w:t>桩系统</w:t>
            </w:r>
            <w:proofErr w:type="gramEnd"/>
            <w:r w:rsidRPr="002F1BB6">
              <w:rPr>
                <w:rFonts w:asciiTheme="minorEastAsia" w:eastAsiaTheme="minorEastAsia" w:hAnsiTheme="minorEastAsia" w:cs="宋体"/>
                <w:b/>
                <w:sz w:val="24"/>
              </w:rPr>
              <w:t>能接入原有系统或单独使用</w:t>
            </w:r>
            <w:r w:rsidRPr="002F1BB6">
              <w:rPr>
                <w:rFonts w:asciiTheme="minorEastAsia" w:eastAsiaTheme="minorEastAsia" w:hAnsiTheme="minorEastAsia" w:cs="宋体" w:hint="eastAsia"/>
                <w:b/>
                <w:sz w:val="24"/>
              </w:rPr>
              <w:t>。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2F1BB6">
              <w:rPr>
                <w:rFonts w:asciiTheme="minorEastAsia" w:eastAsiaTheme="minorEastAsia" w:hAnsiTheme="minorEastAsia" w:hint="eastAsia"/>
                <w:b/>
                <w:sz w:val="24"/>
              </w:rPr>
              <w:t>17. 产品质保期至少1年。</w:t>
            </w:r>
          </w:p>
          <w:p w:rsidR="002F1BB6" w:rsidRPr="002F1BB6" w:rsidRDefault="002F1BB6" w:rsidP="002F1BB6">
            <w:pPr>
              <w:spacing w:line="276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2F1BB6">
              <w:rPr>
                <w:rFonts w:asciiTheme="minorEastAsia" w:eastAsiaTheme="minorEastAsia" w:hAnsiTheme="minorEastAsia" w:hint="eastAsia"/>
                <w:b/>
                <w:sz w:val="24"/>
              </w:rPr>
              <w:t>18. 合同签订后于25个工作日送达医院指定地点并安装，安装后各项功能确认符合要求后予以最后确认签收。</w:t>
            </w:r>
          </w:p>
          <w:p w:rsidR="007B76CC" w:rsidRPr="002F1BB6" w:rsidRDefault="002F1BB6" w:rsidP="002F1BB6">
            <w:pPr>
              <w:spacing w:line="276" w:lineRule="auto"/>
              <w:rPr>
                <w:rFonts w:ascii="宋体" w:hAnsi="宋体" w:cs="宋体"/>
                <w:sz w:val="24"/>
              </w:rPr>
            </w:pPr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19.</w:t>
            </w:r>
            <w:proofErr w:type="gramStart"/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需能方便</w:t>
            </w:r>
            <w:proofErr w:type="gramEnd"/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本院职工刷</w:t>
            </w:r>
            <w:proofErr w:type="gramStart"/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胸牌扣费使用</w:t>
            </w:r>
            <w:proofErr w:type="gramEnd"/>
            <w:r w:rsidRPr="002F1BB6">
              <w:rPr>
                <w:rFonts w:asciiTheme="minorEastAsia" w:eastAsiaTheme="minorEastAsia" w:hAnsiTheme="minorEastAsia" w:cs="宋体" w:hint="eastAsia"/>
                <w:sz w:val="24"/>
              </w:rPr>
              <w:t>，联系人：林斌15858847945。</w:t>
            </w:r>
          </w:p>
        </w:tc>
      </w:tr>
    </w:tbl>
    <w:p w:rsidR="007B76CC" w:rsidRDefault="007B76CC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7B76CC" w:rsidRPr="004209EC" w:rsidRDefault="007B76CC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7B76CC" w:rsidRDefault="007B76CC" w:rsidP="009313D4">
      <w:pPr>
        <w:snapToGrid w:val="0"/>
        <w:spacing w:line="300" w:lineRule="auto"/>
        <w:rPr>
          <w:b/>
          <w:bCs/>
          <w:sz w:val="24"/>
        </w:rPr>
      </w:pPr>
    </w:p>
    <w:p w:rsidR="007B76CC" w:rsidRPr="008F087F" w:rsidRDefault="007B76CC" w:rsidP="009313D4">
      <w:pPr>
        <w:snapToGrid w:val="0"/>
        <w:spacing w:line="300" w:lineRule="auto"/>
        <w:rPr>
          <w:bCs/>
          <w:sz w:val="24"/>
        </w:rPr>
      </w:pPr>
    </w:p>
    <w:p w:rsidR="007B76CC" w:rsidRDefault="007B76CC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7B76CC" w:rsidRPr="0042472F" w:rsidRDefault="007B76CC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7B76CC" w:rsidRPr="0042472F" w:rsidRDefault="007B76CC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7B76CC" w:rsidRDefault="007B76CC" w:rsidP="009313D4">
      <w:pPr>
        <w:snapToGrid w:val="0"/>
        <w:spacing w:line="300" w:lineRule="auto"/>
        <w:rPr>
          <w:color w:val="000000"/>
        </w:rPr>
      </w:pPr>
    </w:p>
    <w:p w:rsidR="007B76CC" w:rsidRDefault="007B76CC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7B76CC" w:rsidRDefault="007B76CC" w:rsidP="00F009A9">
      <w:pPr>
        <w:spacing w:line="360" w:lineRule="auto"/>
        <w:rPr>
          <w:b/>
          <w:bCs/>
          <w:sz w:val="24"/>
        </w:rPr>
      </w:pPr>
    </w:p>
    <w:p w:rsidR="007B76CC" w:rsidRDefault="007B76CC" w:rsidP="00F009A9">
      <w:pPr>
        <w:spacing w:line="360" w:lineRule="auto"/>
        <w:rPr>
          <w:b/>
          <w:bCs/>
          <w:sz w:val="24"/>
        </w:rPr>
      </w:pPr>
    </w:p>
    <w:p w:rsidR="007B76CC" w:rsidRPr="0042472F" w:rsidRDefault="007B76CC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7B76CC" w:rsidRPr="0042472F" w:rsidRDefault="007B76CC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 w:rsidR="002F1BB6"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7B76CC" w:rsidRPr="0042472F" w:rsidRDefault="007B76CC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7B76CC" w:rsidRPr="0042472F" w:rsidRDefault="007B76CC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7B76CC" w:rsidRPr="0042472F" w:rsidRDefault="007B76CC" w:rsidP="007109C8">
      <w:pPr>
        <w:snapToGrid w:val="0"/>
        <w:spacing w:line="360" w:lineRule="auto"/>
        <w:rPr>
          <w:sz w:val="24"/>
        </w:rPr>
      </w:pPr>
    </w:p>
    <w:p w:rsidR="007B76CC" w:rsidRPr="0042472F" w:rsidRDefault="007B76CC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7B76CC" w:rsidRPr="0042472F" w:rsidRDefault="007B76CC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7B76CC" w:rsidRPr="0042472F" w:rsidRDefault="007B76CC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7B76CC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7B76CC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B76CC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B76CC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B76CC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B76CC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7B76CC" w:rsidRPr="0042472F" w:rsidRDefault="007B76CC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7B76CC" w:rsidRPr="0042472F" w:rsidRDefault="007B76CC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7B76CC" w:rsidRDefault="007B76CC" w:rsidP="009313D4">
      <w:pPr>
        <w:snapToGrid w:val="0"/>
        <w:spacing w:line="300" w:lineRule="auto"/>
        <w:rPr>
          <w:color w:val="000000"/>
        </w:rPr>
      </w:pPr>
    </w:p>
    <w:p w:rsidR="007B76CC" w:rsidRDefault="007B76CC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7B76CC" w:rsidRPr="009313D4" w:rsidRDefault="007B76CC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7B76CC" w:rsidRPr="0042472F" w:rsidRDefault="007B76CC" w:rsidP="004D7B7F">
      <w:pPr>
        <w:adjustRightInd w:val="0"/>
        <w:snapToGrid w:val="0"/>
        <w:spacing w:line="300" w:lineRule="auto"/>
        <w:ind w:firstLineChars="200" w:firstLine="420"/>
      </w:pPr>
    </w:p>
    <w:p w:rsidR="007B76CC" w:rsidRPr="0042472F" w:rsidRDefault="007B76CC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7B76CC" w:rsidRPr="0042472F" w:rsidRDefault="007B76CC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7B76CC" w:rsidRPr="0042472F" w:rsidRDefault="007B76CC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7B76CC" w:rsidRDefault="007B76CC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7B76CC" w:rsidRDefault="007B76CC" w:rsidP="004D7B7F">
      <w:pPr>
        <w:adjustRightInd w:val="0"/>
        <w:snapToGrid w:val="0"/>
        <w:spacing w:line="300" w:lineRule="auto"/>
        <w:ind w:firstLineChars="200" w:firstLine="420"/>
      </w:pPr>
    </w:p>
    <w:p w:rsidR="007B76CC" w:rsidRPr="000D153F" w:rsidRDefault="007B76CC" w:rsidP="000D153F">
      <w:pPr>
        <w:adjustRightInd w:val="0"/>
        <w:snapToGrid w:val="0"/>
        <w:spacing w:line="300" w:lineRule="auto"/>
        <w:ind w:firstLineChars="200" w:firstLine="420"/>
      </w:pPr>
    </w:p>
    <w:p w:rsidR="007B76CC" w:rsidRDefault="007B76CC" w:rsidP="003C7428">
      <w:pPr>
        <w:pStyle w:val="2"/>
        <w:ind w:firstLineChars="0" w:firstLine="0"/>
        <w:rPr>
          <w:rFonts w:ascii="Times New Roman" w:hAnsi="Times New Roman"/>
        </w:rPr>
        <w:sectPr w:rsidR="007B76CC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7B76CC" w:rsidRPr="003C7428" w:rsidRDefault="007B76CC" w:rsidP="003C7428">
      <w:pPr>
        <w:pStyle w:val="2"/>
        <w:ind w:firstLineChars="0" w:firstLine="0"/>
        <w:rPr>
          <w:rFonts w:ascii="Times New Roman" w:hAnsi="Times New Roman"/>
        </w:rPr>
      </w:pPr>
    </w:p>
    <w:sectPr w:rsidR="007B76CC" w:rsidRPr="003C7428" w:rsidSect="007B76CC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97E" w:rsidRDefault="00F0597E" w:rsidP="003F2115">
      <w:r>
        <w:separator/>
      </w:r>
    </w:p>
  </w:endnote>
  <w:endnote w:type="continuationSeparator" w:id="0">
    <w:p w:rsidR="00F0597E" w:rsidRDefault="00F0597E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97E" w:rsidRDefault="00F0597E" w:rsidP="003F2115">
      <w:r>
        <w:separator/>
      </w:r>
    </w:p>
  </w:footnote>
  <w:footnote w:type="continuationSeparator" w:id="0">
    <w:p w:rsidR="00F0597E" w:rsidRDefault="00F0597E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15D82"/>
    <w:rsid w:val="00023912"/>
    <w:rsid w:val="00090FE5"/>
    <w:rsid w:val="000A5FA3"/>
    <w:rsid w:val="000D153F"/>
    <w:rsid w:val="000D51CC"/>
    <w:rsid w:val="00184118"/>
    <w:rsid w:val="00186A7B"/>
    <w:rsid w:val="001903B0"/>
    <w:rsid w:val="00194AD5"/>
    <w:rsid w:val="001B7C67"/>
    <w:rsid w:val="00234FD1"/>
    <w:rsid w:val="00276173"/>
    <w:rsid w:val="00276C90"/>
    <w:rsid w:val="002B52E1"/>
    <w:rsid w:val="002C0472"/>
    <w:rsid w:val="002C2479"/>
    <w:rsid w:val="002D50F8"/>
    <w:rsid w:val="002F1BB6"/>
    <w:rsid w:val="002F656B"/>
    <w:rsid w:val="0030069F"/>
    <w:rsid w:val="003141B1"/>
    <w:rsid w:val="00323F0E"/>
    <w:rsid w:val="00326963"/>
    <w:rsid w:val="00341D94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6CA"/>
    <w:rsid w:val="004A496D"/>
    <w:rsid w:val="004D0383"/>
    <w:rsid w:val="004D3BB7"/>
    <w:rsid w:val="004D5545"/>
    <w:rsid w:val="004D7B7F"/>
    <w:rsid w:val="00531871"/>
    <w:rsid w:val="00561D1E"/>
    <w:rsid w:val="005854E0"/>
    <w:rsid w:val="005C7111"/>
    <w:rsid w:val="005D714B"/>
    <w:rsid w:val="005D7D53"/>
    <w:rsid w:val="005F1DF3"/>
    <w:rsid w:val="005F58B3"/>
    <w:rsid w:val="006650A9"/>
    <w:rsid w:val="00670781"/>
    <w:rsid w:val="006C4EF6"/>
    <w:rsid w:val="007109C8"/>
    <w:rsid w:val="007534DF"/>
    <w:rsid w:val="00782529"/>
    <w:rsid w:val="007B5E22"/>
    <w:rsid w:val="007B76CC"/>
    <w:rsid w:val="007D2FE5"/>
    <w:rsid w:val="007E4A96"/>
    <w:rsid w:val="008457A9"/>
    <w:rsid w:val="00862115"/>
    <w:rsid w:val="00891E68"/>
    <w:rsid w:val="008C3C91"/>
    <w:rsid w:val="008F087F"/>
    <w:rsid w:val="009313D4"/>
    <w:rsid w:val="009F31BC"/>
    <w:rsid w:val="00A06394"/>
    <w:rsid w:val="00A25999"/>
    <w:rsid w:val="00A30179"/>
    <w:rsid w:val="00A4010D"/>
    <w:rsid w:val="00A46B44"/>
    <w:rsid w:val="00A64907"/>
    <w:rsid w:val="00A65A4A"/>
    <w:rsid w:val="00A85F41"/>
    <w:rsid w:val="00AD1D44"/>
    <w:rsid w:val="00B3284D"/>
    <w:rsid w:val="00B41A49"/>
    <w:rsid w:val="00B54ACE"/>
    <w:rsid w:val="00B63E2E"/>
    <w:rsid w:val="00BB21E7"/>
    <w:rsid w:val="00BC51DC"/>
    <w:rsid w:val="00BF31D4"/>
    <w:rsid w:val="00BF5FCB"/>
    <w:rsid w:val="00C1110B"/>
    <w:rsid w:val="00C15BD7"/>
    <w:rsid w:val="00C60E76"/>
    <w:rsid w:val="00CD277F"/>
    <w:rsid w:val="00CF0C9B"/>
    <w:rsid w:val="00CF56F1"/>
    <w:rsid w:val="00CF6777"/>
    <w:rsid w:val="00D160C6"/>
    <w:rsid w:val="00D317A0"/>
    <w:rsid w:val="00D633A5"/>
    <w:rsid w:val="00D8590E"/>
    <w:rsid w:val="00DA5033"/>
    <w:rsid w:val="00DA51F7"/>
    <w:rsid w:val="00DD3384"/>
    <w:rsid w:val="00E20C0A"/>
    <w:rsid w:val="00E57EAA"/>
    <w:rsid w:val="00E71CA9"/>
    <w:rsid w:val="00EA5651"/>
    <w:rsid w:val="00EC6C31"/>
    <w:rsid w:val="00EF65B4"/>
    <w:rsid w:val="00F009A9"/>
    <w:rsid w:val="00F0597E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D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34FD1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rsid w:val="00234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34FD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34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34FD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34F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234FD1"/>
    <w:rPr>
      <w:b/>
      <w:bCs/>
    </w:rPr>
  </w:style>
  <w:style w:type="character" w:styleId="a8">
    <w:name w:val="Hyperlink"/>
    <w:basedOn w:val="a0"/>
    <w:uiPriority w:val="99"/>
    <w:unhideWhenUsed/>
    <w:qFormat/>
    <w:rsid w:val="00234F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34FD1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First Indent"/>
    <w:basedOn w:val="a3"/>
    <w:uiPriority w:val="99"/>
    <w:unhideWhenUsed/>
    <w:rsid w:val="002F1BB6"/>
    <w:pPr>
      <w:spacing w:after="120"/>
      <w:ind w:firstLineChars="100" w:firstLine="420"/>
    </w:pPr>
    <w:rPr>
      <w:rFonts w:ascii="Calibri" w:hAnsi="Calibri" w:cs="Times New Roman"/>
      <w:sz w:val="21"/>
      <w:szCs w:val="24"/>
      <w:lang w:val="en-US" w:bidi="ar-SA"/>
    </w:rPr>
  </w:style>
  <w:style w:type="character" w:customStyle="1" w:styleId="Char">
    <w:name w:val="正文文本 Char"/>
    <w:basedOn w:val="a0"/>
    <w:link w:val="a3"/>
    <w:uiPriority w:val="1"/>
    <w:rsid w:val="002F1BB6"/>
    <w:rPr>
      <w:rFonts w:ascii="宋体" w:hAnsi="宋体" w:cs="宋体"/>
      <w:kern w:val="2"/>
      <w:sz w:val="28"/>
      <w:szCs w:val="28"/>
      <w:lang w:val="zh-CN" w:bidi="zh-CN"/>
    </w:rPr>
  </w:style>
  <w:style w:type="character" w:customStyle="1" w:styleId="Char3">
    <w:name w:val="正文首行缩进 Char"/>
    <w:basedOn w:val="Char"/>
    <w:link w:val="ac"/>
    <w:rsid w:val="002F1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79DFE-0F28-4138-94A2-EAAA4032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293</Words>
  <Characters>1675</Characters>
  <Application>Microsoft Office Word</Application>
  <DocSecurity>0</DocSecurity>
  <Lines>13</Lines>
  <Paragraphs>3</Paragraphs>
  <ScaleCrop>false</ScaleCrop>
  <Company>wzhealth.com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4</cp:revision>
  <dcterms:created xsi:type="dcterms:W3CDTF">2023-02-16T06:59:00Z</dcterms:created>
  <dcterms:modified xsi:type="dcterms:W3CDTF">2023-02-24T00:52:00Z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