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8" w:afterAutospacing="0" w:line="301" w:lineRule="atLeast"/>
        <w:ind w:left="0" w:right="0" w:firstLine="0"/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第二临床医学院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第六届研究生心目中的“最美导师”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拟推荐名单的公示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</w:pPr>
      <w:r>
        <w:rPr>
          <w:rFonts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根据《温州医科大学落实研究生导师立德树人职责的实施细则》（温医大党〔2019〕25号）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《关于开展温州医科大学第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届研究生心目中的“最美导师”评选工作的通知》（温医大研〔202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〕41号）等文件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规定，经学生民主推荐，学院审核等过程，</w:t>
      </w:r>
      <w:r>
        <w:rPr>
          <w:rFonts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温州医科大学第二临床医学院第六届研究生心目中的“最美导师”拟推荐名单（按照姓氏排序）：葛仁山、张海邻、郑晨果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如有</w:t>
      </w:r>
      <w:r>
        <w:rPr>
          <w:rFonts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异议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请于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202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年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月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27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日12</w:t>
      </w: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：00前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向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学院研究生管理科反映。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联系电话：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</w:rPr>
        <w:t>0577-85676887</w:t>
      </w: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,邮箱：476920283@qq.com。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第二临床医学院研究生管理科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27272"/>
          <w:spacing w:val="0"/>
          <w:sz w:val="28"/>
          <w:szCs w:val="28"/>
          <w:shd w:val="clear" w:fill="FFFFFF"/>
          <w:lang w:val="en-US" w:eastAsia="zh-CN"/>
        </w:rPr>
        <w:t>2023年2月23日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I3MjAwYTBiODQ2MzQ3ZTJjN2U4MWQ1YzRmZmEifQ=="/>
  </w:docVars>
  <w:rsids>
    <w:rsidRoot w:val="00000000"/>
    <w:rsid w:val="06FB47DF"/>
    <w:rsid w:val="0B350E67"/>
    <w:rsid w:val="16235846"/>
    <w:rsid w:val="1C6F1231"/>
    <w:rsid w:val="56BF750C"/>
    <w:rsid w:val="58B607D0"/>
    <w:rsid w:val="6CE8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306</Characters>
  <Lines>0</Lines>
  <Paragraphs>0</Paragraphs>
  <TotalTime>1</TotalTime>
  <ScaleCrop>false</ScaleCrop>
  <LinksUpToDate>false</LinksUpToDate>
  <CharactersWithSpaces>306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2023-02-23T08:25:00Z</dcterms:created>
  <dc:creator>yh01</dc:creator>
  <cp:lastModifiedBy>海哲</cp:lastModifiedBy>
  <dcterms:modified xsi:type="dcterms:W3CDTF">2023-02-23T11:35:18Z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57F1A8D096BA4FA08C76E66D4E228688</vt:lpwstr>
  </property>
</Properties>
</file>