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1320" w:firstLineChars="300"/>
        <w:rPr>
          <w:rFonts w:hint="eastAsia" w:ascii="宋体" w:hAnsi="宋体"/>
          <w:sz w:val="44"/>
          <w:szCs w:val="44"/>
          <w:lang w:val="zh-CN"/>
        </w:rPr>
      </w:pPr>
      <w:bookmarkStart w:id="0" w:name="_GoBack"/>
      <w:r>
        <w:rPr>
          <w:rFonts w:hint="eastAsia" w:ascii="宋体" w:hAnsi="宋体"/>
          <w:sz w:val="44"/>
          <w:szCs w:val="44"/>
          <w:lang w:val="zh-CN"/>
        </w:rPr>
        <w:t>康复院区ICU供气系统安装工程</w:t>
      </w:r>
      <w:bookmarkEnd w:id="0"/>
    </w:p>
    <w:p>
      <w:pPr>
        <w:spacing w:beforeLines="0" w:afterLines="0"/>
        <w:rPr>
          <w:rFonts w:hint="eastAsia" w:ascii="宋体" w:hAnsi="宋体"/>
          <w:sz w:val="28"/>
          <w:szCs w:val="24"/>
          <w:lang w:val="zh-CN"/>
        </w:rPr>
      </w:pPr>
    </w:p>
    <w:p>
      <w:pPr>
        <w:spacing w:beforeLines="0" w:afterLines="0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工程概况</w:t>
      </w:r>
    </w:p>
    <w:p>
      <w:pPr>
        <w:tabs>
          <w:tab w:val="left" w:pos="312"/>
        </w:tabs>
        <w:spacing w:beforeLines="0" w:afterLines="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工程名称：</w:t>
      </w:r>
      <w:r>
        <w:rPr>
          <w:rFonts w:hint="eastAsia" w:ascii="宋体" w:hAnsi="宋体"/>
          <w:sz w:val="24"/>
          <w:szCs w:val="24"/>
          <w:lang w:val="zh-CN"/>
        </w:rPr>
        <w:t>温州医科大学附属第二医院康复院区供气系统安装工程；</w:t>
      </w:r>
    </w:p>
    <w:p>
      <w:pPr>
        <w:tabs>
          <w:tab w:val="left" w:pos="312"/>
        </w:tabs>
        <w:spacing w:beforeLines="0" w:afterLines="0"/>
        <w:rPr>
          <w:rFonts w:hint="eastAsia" w:ascii="宋体" w:hAnsi="宋体"/>
          <w:sz w:val="28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工程地点：</w:t>
      </w:r>
      <w:r>
        <w:rPr>
          <w:rFonts w:hint="eastAsia" w:ascii="宋体" w:hAnsi="宋体"/>
          <w:sz w:val="24"/>
          <w:szCs w:val="24"/>
          <w:lang w:val="zh-CN"/>
        </w:rPr>
        <w:t>温州医科大学附属第二医院康复院区</w:t>
      </w:r>
    </w:p>
    <w:p>
      <w:pPr>
        <w:spacing w:beforeLines="0" w:afterLines="0" w:line="520" w:lineRule="atLeast"/>
        <w:ind w:right="32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8"/>
          <w:szCs w:val="24"/>
          <w:lang w:val="zh-CN"/>
        </w:rPr>
        <w:t>3、工程内容：</w:t>
      </w:r>
      <w:r>
        <w:rPr>
          <w:rFonts w:hint="eastAsia" w:ascii="宋体" w:hAnsi="宋体"/>
          <w:sz w:val="24"/>
          <w:szCs w:val="24"/>
          <w:lang w:val="zh-CN"/>
        </w:rPr>
        <w:t>温州医科大学附属第二医院康复院区住院楼3层ICU共设置20张床位，每床配置2个氧气终端、2个负压终端、2个空气终端，8个电源插座。氧气、负压主管道均接至系统主管道，空气系统主管道需接至高压氧舱空气站。</w:t>
      </w:r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二、</w:t>
      </w:r>
      <w:r>
        <w:rPr>
          <w:rFonts w:hint="eastAsia" w:ascii="宋体" w:hAnsi="宋体"/>
          <w:b/>
          <w:sz w:val="24"/>
          <w:szCs w:val="24"/>
          <w:lang w:val="zh-CN"/>
        </w:rPr>
        <w:t>工程技术要求</w:t>
      </w:r>
    </w:p>
    <w:p>
      <w:pPr>
        <w:spacing w:beforeLines="0" w:afterLines="0" w:line="520" w:lineRule="atLeast"/>
        <w:ind w:right="32" w:firstLine="60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严格按照国家的有关标准、规范和本技术要求进行施工。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1、管道安装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本工程气体管道采用TP2脱脂紫铜管，氧气系统需采用脱脂铜管。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2、管道布置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各气种主管道沿墙接至系统原有主管道，病区横管架设在病区吊顶内。病房内支管及终端、截止阀均安装在豪华型铝合金设备带内。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3、管道连接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管道连接采用银基钎焊，阀门连接均采用球头帽硬连接，金属密封连接使用寿命长，一般可达二十年之久，无其它密封材料老化之忧，且维修拆卸方便。所有管路、阀门、连接件须进行脱脂，吹洗。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4、终端设备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所有气种终端均采用德标，推荐品牌见附表。</w:t>
      </w:r>
    </w:p>
    <w:p>
      <w:pPr>
        <w:spacing w:beforeLines="0" w:afterLines="0" w:line="520" w:lineRule="atLeast"/>
        <w:ind w:right="32"/>
        <w:jc w:val="left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5、设备带</w:t>
      </w:r>
    </w:p>
    <w:p>
      <w:pPr>
        <w:spacing w:beforeLines="0" w:afterLines="0" w:line="520" w:lineRule="atLeast"/>
        <w:ind w:right="32" w:firstLine="36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1）本工程设备带动采用组合型铝合金设备带，材质为铝合金，根据国家建筑安装行业有关规定，为提高安全性，设备带内部结构分别为强电、弱电、气体管路分槽安装功能，充分考虑安装、维修方便和使用安全性、功能有效性。</w:t>
      </w:r>
    </w:p>
    <w:p>
      <w:pPr>
        <w:spacing w:beforeLines="0" w:afterLines="0" w:line="520" w:lineRule="atLeast"/>
        <w:ind w:right="32" w:firstLine="48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2）铝合金设备带外表面经静电喷塑（颜色可根据甲方需求调整），设备带上面板采用模块化设计，使安装维修更加方便，并具有良好的防腐和保洁效果，病房内设备带通长布置。</w:t>
      </w:r>
    </w:p>
    <w:p>
      <w:pPr>
        <w:spacing w:beforeLines="0" w:afterLines="0" w:line="520" w:lineRule="atLeast"/>
        <w:ind w:right="32" w:firstLine="48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3）设备带安装高度为中心距地面1.4米。</w:t>
      </w:r>
    </w:p>
    <w:p>
      <w:pPr>
        <w:spacing w:beforeLines="0" w:afterLines="0" w:line="520" w:lineRule="atLeast"/>
        <w:ind w:right="32" w:firstLine="48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4）气体管道进入病房自吊可至设备带间的安装采用铝合金小罩装饰。</w:t>
      </w:r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6、管道接地</w:t>
      </w:r>
    </w:p>
    <w:p>
      <w:pPr>
        <w:spacing w:beforeLines="0" w:afterLines="0" w:line="520" w:lineRule="atLeast"/>
        <w:ind w:right="32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  各气种管道应可靠接地，接地电阻就小于10</w:t>
      </w:r>
      <w:r>
        <w:rPr>
          <w:rFonts w:hint="default" w:ascii="Calibri" w:hAnsi="Calibri" w:eastAsia="Calibri"/>
          <w:sz w:val="24"/>
          <w:szCs w:val="24"/>
          <w:lang w:val="zh-CN"/>
        </w:rPr>
        <w:t>Ω</w:t>
      </w:r>
      <w:r>
        <w:rPr>
          <w:rFonts w:hint="eastAsia" w:ascii="宋体" w:hAnsi="宋体"/>
          <w:sz w:val="24"/>
          <w:szCs w:val="24"/>
          <w:lang w:val="zh-CN"/>
        </w:rPr>
        <w:t>。</w:t>
      </w:r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7、系统强度试验</w:t>
      </w:r>
    </w:p>
    <w:p>
      <w:pPr>
        <w:spacing w:beforeLines="0" w:afterLines="0" w:line="360" w:lineRule="auto"/>
        <w:ind w:right="32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 xml:space="preserve">     正压管道安装完毕后须进行强度试验，试验介质为氮气或无油压缩空气，试验压力为管道设计压力的1.25倍，试压时间10～30min，试验结果以管道接头、焊缝、管段无肉眼的可见的变形、以发泡剂检验无渗漏为合格。</w:t>
      </w:r>
    </w:p>
    <w:p>
      <w:pPr>
        <w:spacing w:beforeLines="0" w:after="120" w:afterLines="0" w:line="360" w:lineRule="auto"/>
        <w:ind w:firstLine="480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吸引管道安装完毕后必须进行强度试验，试验介质为氮气或无油压缩空气，试验压力为0.2MPa，试压时间10</w:t>
      </w:r>
      <w:r>
        <w:rPr>
          <w:rFonts w:hint="default" w:ascii="宋体" w:hAnsi="宋体"/>
          <w:sz w:val="24"/>
          <w:szCs w:val="24"/>
          <w:lang w:val="zh-CN"/>
        </w:rPr>
        <w:t>—</w:t>
      </w:r>
      <w:r>
        <w:rPr>
          <w:rFonts w:hint="eastAsia" w:ascii="宋体" w:hAnsi="宋体"/>
          <w:sz w:val="24"/>
          <w:szCs w:val="24"/>
          <w:lang w:val="zh-CN"/>
        </w:rPr>
        <w:t>30min,试验结果以发泡剂检验无渗漏为合格。</w:t>
      </w:r>
    </w:p>
    <w:p>
      <w:pPr>
        <w:spacing w:beforeLines="0" w:afterLines="0" w:line="360" w:lineRule="auto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8、系统泄漏率</w:t>
      </w:r>
    </w:p>
    <w:p>
      <w:pPr>
        <w:spacing w:beforeLines="0" w:afterLines="0" w:line="360" w:lineRule="auto"/>
        <w:ind w:right="32" w:firstLine="482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正压管道强度试验合格后必须进行泄漏率试验，试验介质为氮气或无油压缩空气，试验压力为管道设计压力，试压24小时，试验结果为氧气系统小时泄漏率应不大于0.2%。</w:t>
      </w:r>
    </w:p>
    <w:p>
      <w:pPr>
        <w:spacing w:beforeLines="0" w:after="120" w:afterLines="0" w:line="360" w:lineRule="auto"/>
        <w:ind w:firstLine="482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吸引管道泄漏率试验合格后必须进行泄漏增压率试验，试验介质为氮气或无油压缩空气，试验压力为管道最高工作压力，试压24小时，试验结果为吸引系统小时泄漏增压率应不大于1.0%为合格。</w:t>
      </w:r>
    </w:p>
    <w:p>
      <w:pPr>
        <w:spacing w:beforeLines="0" w:afterLines="0" w:line="520" w:lineRule="atLeast"/>
        <w:ind w:right="32"/>
        <w:rPr>
          <w:rFonts w:hint="eastAsia" w:ascii="宋体" w:hAnsi="宋体"/>
          <w:b/>
          <w:sz w:val="24"/>
          <w:szCs w:val="24"/>
          <w:lang w:val="zh-CN"/>
        </w:rPr>
      </w:pPr>
      <w:r>
        <w:rPr>
          <w:rFonts w:hint="eastAsia" w:ascii="宋体" w:hAnsi="宋体"/>
          <w:b/>
          <w:sz w:val="24"/>
          <w:szCs w:val="24"/>
          <w:lang w:val="zh-CN"/>
        </w:rPr>
        <w:t>9、系统吹扫</w:t>
      </w:r>
    </w:p>
    <w:p>
      <w:pPr>
        <w:spacing w:beforeLines="0" w:afterLines="0" w:line="360" w:lineRule="auto"/>
        <w:ind w:right="32" w:firstLine="435"/>
        <w:rPr>
          <w:rFonts w:hint="eastAsia" w:ascii="宋体" w:hAnsi="宋体"/>
          <w:sz w:val="24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正压管道强度试验合格后必须进行泄漏率试验，试验介质为氮气或无油压缩空气，试验结果以出气无杂质、干净为合格。</w:t>
      </w:r>
    </w:p>
    <w:p>
      <w:pPr>
        <w:spacing w:beforeLines="0" w:after="120" w:afterLines="0" w:line="360" w:lineRule="auto"/>
        <w:ind w:firstLine="480"/>
        <w:rPr>
          <w:rFonts w:hint="eastAsia" w:ascii="宋体" w:hAnsi="宋体"/>
          <w:sz w:val="21"/>
          <w:szCs w:val="24"/>
          <w:lang w:val="zh-CN"/>
        </w:rPr>
      </w:pPr>
      <w:r>
        <w:rPr>
          <w:rFonts w:hint="eastAsia" w:ascii="宋体" w:hAnsi="宋体"/>
          <w:sz w:val="24"/>
          <w:szCs w:val="24"/>
          <w:lang w:val="zh-CN"/>
        </w:rPr>
        <w:t>吸引管道泄漏率试验合格后必须进行系统吹扫，吹扫介质为氮气或无油压缩空气，试验结果以出气口无杂质、干净为合格。</w:t>
      </w:r>
    </w:p>
    <w:p>
      <w:pPr>
        <w:spacing w:beforeLines="0" w:afterLines="0"/>
        <w:jc w:val="center"/>
        <w:rPr>
          <w:rFonts w:hint="eastAsia" w:ascii="宋体" w:hAnsi="宋体"/>
          <w:b/>
          <w:sz w:val="36"/>
          <w:szCs w:val="24"/>
          <w:lang w:val="zh-CN"/>
        </w:rPr>
      </w:pPr>
      <w:r>
        <w:rPr>
          <w:rFonts w:hint="eastAsia" w:ascii="宋体" w:hAnsi="宋体"/>
          <w:b/>
          <w:sz w:val="44"/>
          <w:szCs w:val="24"/>
          <w:lang w:val="zh-CN"/>
        </w:rPr>
        <w:t>工程量清单及品牌推荐</w:t>
      </w:r>
    </w:p>
    <w:p>
      <w:pPr>
        <w:spacing w:beforeLines="0" w:afterLines="0"/>
        <w:rPr>
          <w:rFonts w:hint="eastAsia" w:ascii="宋体" w:hAnsi="宋体"/>
          <w:b/>
          <w:sz w:val="24"/>
          <w:szCs w:val="24"/>
          <w:lang w:val="zh-CN"/>
        </w:rPr>
      </w:pPr>
    </w:p>
    <w:p>
      <w:pPr>
        <w:spacing w:beforeLines="0" w:afterLines="0"/>
        <w:rPr>
          <w:rFonts w:hint="eastAsia" w:ascii="宋体" w:hAnsi="宋体"/>
          <w:b/>
          <w:sz w:val="24"/>
          <w:szCs w:val="24"/>
          <w:lang w:val="zh-CN"/>
        </w:r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073"/>
        <w:gridCol w:w="1812"/>
        <w:gridCol w:w="945"/>
        <w:gridCol w:w="124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序号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材料名称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规格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单位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数量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紫铜管（含管道处理、管件、支架等）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D25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/>
              </w:rPr>
              <w:t>×1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60 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2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紫铜管（含管道处理、管件、支架等）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D22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/>
              </w:rPr>
              <w:t>×1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100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3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紫铜管（含管道处理、管件、支架等）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D16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/>
              </w:rPr>
              <w:t>×1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120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4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紫铜管（含管道处理、管件、支架等）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D10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/>
              </w:rPr>
              <w:t>×1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80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5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紫铜管（含管道处理、管件、支架等）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D8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en-US"/>
              </w:rPr>
              <w:t>×1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160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中佳，宏泰，永享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6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检修阀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DN10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个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14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恒发、宇峰、华康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7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管路阀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 DN25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个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宁波捷鑫，埃美柯，江南阀门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8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管路阀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 DN20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个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2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宁波捷鑫，埃美柯，江南阀门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9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氧气终端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德标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套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40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捷定、捷锐、德尔格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10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负压终端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德标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套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40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捷定、捷锐、德尔格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11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空气终端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德标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套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40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捷定、捷锐、德尔格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12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铝合金设备带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200*65*1.5mm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60 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吴江东方、晴杨、亿联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13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铝合金竖板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60*25*1.5mm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12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吴江东方、晴杨、亿联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14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电源插座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个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160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正泰，德力西，公牛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15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电线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2.5mm2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米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300 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网牌、瓯美、中策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16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大流量二级稳压箱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100M3/h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个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2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上减、捷锐、力高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 xml:space="preserve">17 </w:t>
            </w:r>
          </w:p>
        </w:tc>
        <w:tc>
          <w:tcPr>
            <w:tcW w:w="20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压力观测报警箱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三气</w:t>
            </w:r>
          </w:p>
        </w:tc>
        <w:tc>
          <w:tcPr>
            <w:tcW w:w="9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个</w:t>
            </w:r>
          </w:p>
        </w:tc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1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u w:val="single"/>
                <w:lang w:val="zh-CN"/>
              </w:rPr>
              <w:t>恒发、宇峰、华康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68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2021-11-12T13:21:00Z</dcterms:created>
  <dc:creator>tutu</dc:creator>
  <cp:lastModifiedBy>tutu</cp:lastModifiedBy>
  <dcterms:modified xsi:type="dcterms:W3CDTF">2021-11-12T13:43:15Z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FBC51E3ECE2042B2B6C16F01BF3212BF</vt:lpwstr>
  </property>
</Properties>
</file>