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b/>
          <w:color w:val="auto"/>
          <w:sz w:val="36"/>
          <w:szCs w:val="36"/>
          <w:lang w:eastAsia="zh-CN"/>
        </w:rPr>
      </w:pPr>
      <w:r>
        <w:rPr>
          <w:b/>
          <w:color w:val="auto"/>
          <w:sz w:val="36"/>
          <w:szCs w:val="36"/>
        </w:rPr>
        <w:t>温州医科大学附属第二医院</w:t>
      </w:r>
    </w:p>
    <w:p>
      <w:pPr>
        <w:spacing w:line="600" w:lineRule="exact"/>
        <w:jc w:val="center"/>
        <w:rPr>
          <w:b/>
          <w:color w:val="auto"/>
          <w:sz w:val="36"/>
          <w:szCs w:val="36"/>
        </w:rPr>
      </w:pPr>
      <w:r>
        <w:rPr>
          <w:rFonts w:hint="eastAsia"/>
          <w:b/>
          <w:color w:val="auto"/>
          <w:sz w:val="36"/>
          <w:szCs w:val="36"/>
          <w:lang w:val="en-US" w:eastAsia="zh-CN"/>
        </w:rPr>
        <w:t>龙湾院区内镜中心电动闭门器安装工程询价</w:t>
      </w:r>
      <w:r>
        <w:rPr>
          <w:b/>
          <w:color w:val="auto"/>
          <w:sz w:val="36"/>
          <w:szCs w:val="36"/>
        </w:rPr>
        <w:t>公告</w:t>
      </w:r>
    </w:p>
    <w:p>
      <w:pPr>
        <w:spacing w:line="600" w:lineRule="exact"/>
        <w:jc w:val="both"/>
        <w:rPr>
          <w:rFonts w:hint="eastAsia" w:ascii="仿宋" w:hAnsi="仿宋" w:eastAsia="仿宋" w:cs="仿宋"/>
          <w:color w:val="auto"/>
          <w:kern w:val="0"/>
          <w:sz w:val="28"/>
          <w:szCs w:val="28"/>
          <w:lang w:val="en-US"/>
        </w:rPr>
      </w:pPr>
      <w:r>
        <w:rPr>
          <w:b/>
          <w:color w:val="auto"/>
          <w:sz w:val="28"/>
          <w:szCs w:val="28"/>
        </w:rPr>
        <w:t xml:space="preserve">    </w:t>
      </w:r>
      <w:r>
        <w:rPr>
          <w:rFonts w:hint="eastAsia" w:ascii="仿宋" w:hAnsi="仿宋" w:eastAsia="仿宋" w:cs="仿宋"/>
          <w:color w:val="auto"/>
          <w:kern w:val="0"/>
          <w:sz w:val="28"/>
          <w:szCs w:val="28"/>
        </w:rPr>
        <w:t>根据《温州医科大学附属第二医院关于招标采购工作的实施办法》的规定，经研究决定，本着公开、公平、公正的原则对我院</w:t>
      </w:r>
      <w:r>
        <w:rPr>
          <w:rFonts w:hint="eastAsia" w:ascii="仿宋" w:hAnsi="仿宋" w:eastAsia="仿宋" w:cs="仿宋"/>
          <w:color w:val="auto"/>
          <w:kern w:val="0"/>
          <w:sz w:val="28"/>
          <w:szCs w:val="28"/>
          <w:lang w:val="en-US" w:eastAsia="zh-CN"/>
        </w:rPr>
        <w:t>龙湾院区内镜中心电动闭门器安装工程</w:t>
      </w:r>
      <w:r>
        <w:rPr>
          <w:rFonts w:hint="eastAsia" w:ascii="仿宋" w:hAnsi="仿宋" w:eastAsia="仿宋" w:cs="仿宋"/>
          <w:color w:val="auto"/>
          <w:kern w:val="0"/>
          <w:sz w:val="28"/>
          <w:szCs w:val="28"/>
        </w:rPr>
        <w:t>进行公开</w:t>
      </w:r>
      <w:r>
        <w:rPr>
          <w:rFonts w:hint="eastAsia" w:ascii="仿宋" w:hAnsi="仿宋" w:eastAsia="仿宋" w:cs="仿宋"/>
          <w:color w:val="auto"/>
          <w:kern w:val="0"/>
          <w:sz w:val="28"/>
          <w:szCs w:val="28"/>
          <w:lang w:val="en-US" w:eastAsia="zh-CN"/>
        </w:rPr>
        <w:t>询价。</w:t>
      </w:r>
    </w:p>
    <w:p>
      <w:pPr>
        <w:numPr>
          <w:ilvl w:val="0"/>
          <w:numId w:val="1"/>
        </w:numPr>
        <w:spacing w:line="600" w:lineRule="exact"/>
        <w:jc w:val="both"/>
        <w:rPr>
          <w:rFonts w:hint="eastAsia" w:ascii="仿宋" w:hAnsi="仿宋" w:eastAsia="仿宋" w:cs="仿宋"/>
          <w:b/>
          <w:color w:val="auto"/>
          <w:sz w:val="28"/>
          <w:szCs w:val="28"/>
        </w:rPr>
      </w:pPr>
      <w:r>
        <w:rPr>
          <w:rFonts w:hint="eastAsia" w:ascii="仿宋" w:hAnsi="仿宋" w:eastAsia="仿宋" w:cs="仿宋"/>
          <w:b/>
          <w:color w:val="auto"/>
          <w:sz w:val="28"/>
          <w:szCs w:val="28"/>
        </w:rPr>
        <w:t>具备的资格要求：</w:t>
      </w:r>
    </w:p>
    <w:p>
      <w:pPr>
        <w:numPr>
          <w:ilvl w:val="0"/>
          <w:numId w:val="2"/>
        </w:numPr>
        <w:tabs>
          <w:tab w:val="left" w:pos="1080"/>
        </w:tabs>
        <w:spacing w:line="600" w:lineRule="exact"/>
        <w:ind w:left="0" w:leftChars="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报价单位及个人应</w:t>
      </w:r>
      <w:r>
        <w:rPr>
          <w:rFonts w:hint="eastAsia" w:ascii="仿宋" w:hAnsi="仿宋" w:eastAsia="仿宋" w:cs="仿宋"/>
          <w:color w:val="auto"/>
          <w:sz w:val="28"/>
          <w:szCs w:val="28"/>
        </w:rPr>
        <w:t>处在良性循环的、</w:t>
      </w:r>
      <w:r>
        <w:rPr>
          <w:rFonts w:hint="eastAsia" w:ascii="仿宋" w:hAnsi="仿宋" w:eastAsia="仿宋" w:cs="仿宋"/>
          <w:b w:val="0"/>
          <w:bCs/>
          <w:color w:val="auto"/>
          <w:sz w:val="28"/>
          <w:szCs w:val="28"/>
        </w:rPr>
        <w:t>具有</w:t>
      </w:r>
      <w:r>
        <w:rPr>
          <w:rFonts w:hint="eastAsia" w:ascii="仿宋" w:hAnsi="仿宋" w:eastAsia="仿宋" w:cs="仿宋"/>
          <w:b w:val="0"/>
          <w:bCs/>
          <w:color w:val="auto"/>
          <w:sz w:val="28"/>
          <w:szCs w:val="28"/>
          <w:lang w:eastAsia="zh-CN"/>
        </w:rPr>
        <w:t>承担本项目的</w:t>
      </w:r>
      <w:r>
        <w:rPr>
          <w:rFonts w:hint="eastAsia" w:ascii="仿宋" w:hAnsi="仿宋" w:eastAsia="仿宋" w:cs="仿宋"/>
          <w:color w:val="auto"/>
          <w:sz w:val="28"/>
          <w:szCs w:val="28"/>
        </w:rPr>
        <w:t>施工能力，能出具企业营业执照、企业组织机构代码、税务登记证的企业；</w:t>
      </w:r>
    </w:p>
    <w:p>
      <w:pPr>
        <w:numPr>
          <w:ilvl w:val="0"/>
          <w:numId w:val="2"/>
        </w:numPr>
        <w:tabs>
          <w:tab w:val="left" w:pos="1080"/>
        </w:tabs>
        <w:spacing w:line="600" w:lineRule="exact"/>
        <w:ind w:left="0" w:leftChars="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人需提供施工业绩。</w:t>
      </w:r>
    </w:p>
    <w:p>
      <w:pPr>
        <w:numPr>
          <w:ilvl w:val="0"/>
          <w:numId w:val="2"/>
        </w:numPr>
        <w:tabs>
          <w:tab w:val="left" w:pos="1080"/>
        </w:tabs>
        <w:spacing w:line="600" w:lineRule="exact"/>
        <w:ind w:left="0" w:leftChars="0" w:firstLine="560" w:firstLineChars="200"/>
        <w:jc w:val="both"/>
        <w:rPr>
          <w:rFonts w:hint="eastAsia" w:ascii="仿宋" w:hAnsi="仿宋" w:eastAsia="仿宋" w:cs="仿宋"/>
          <w:color w:val="auto"/>
          <w:sz w:val="28"/>
          <w:szCs w:val="28"/>
        </w:rPr>
      </w:pPr>
      <w:r>
        <w:rPr>
          <w:rFonts w:hint="eastAsia" w:ascii="仿宋" w:hAnsi="仿宋" w:eastAsia="仿宋" w:cs="仿宋"/>
          <w:b w:val="0"/>
          <w:bCs/>
          <w:color w:val="auto"/>
          <w:sz w:val="28"/>
          <w:szCs w:val="28"/>
        </w:rPr>
        <w:t>本项目</w:t>
      </w:r>
      <w:r>
        <w:rPr>
          <w:rFonts w:hint="eastAsia" w:ascii="仿宋" w:hAnsi="仿宋" w:eastAsia="仿宋" w:cs="仿宋"/>
          <w:b w:val="0"/>
          <w:bCs/>
          <w:color w:val="auto"/>
          <w:sz w:val="28"/>
          <w:szCs w:val="28"/>
          <w:lang w:eastAsia="zh-CN"/>
        </w:rPr>
        <w:t>不</w:t>
      </w:r>
      <w:r>
        <w:rPr>
          <w:rFonts w:hint="eastAsia" w:ascii="仿宋" w:hAnsi="仿宋" w:eastAsia="仿宋" w:cs="仿宋"/>
          <w:b w:val="0"/>
          <w:bCs/>
          <w:color w:val="auto"/>
          <w:sz w:val="28"/>
          <w:szCs w:val="28"/>
        </w:rPr>
        <w:t>接受联合体</w:t>
      </w:r>
      <w:r>
        <w:rPr>
          <w:rFonts w:hint="eastAsia" w:ascii="仿宋" w:hAnsi="仿宋" w:eastAsia="仿宋" w:cs="仿宋"/>
          <w:b w:val="0"/>
          <w:bCs/>
          <w:color w:val="auto"/>
          <w:sz w:val="28"/>
          <w:szCs w:val="28"/>
          <w:lang w:eastAsia="zh-CN"/>
        </w:rPr>
        <w:t>询价。</w:t>
      </w:r>
    </w:p>
    <w:p>
      <w:pPr>
        <w:numPr>
          <w:ilvl w:val="0"/>
          <w:numId w:val="2"/>
        </w:numPr>
        <w:tabs>
          <w:tab w:val="left" w:pos="1080"/>
        </w:tabs>
        <w:spacing w:line="600" w:lineRule="exact"/>
        <w:ind w:left="0" w:leftChars="0" w:firstLine="560" w:firstLineChars="200"/>
        <w:jc w:val="both"/>
        <w:rPr>
          <w:rFonts w:hint="eastAsia" w:ascii="仿宋" w:hAnsi="仿宋" w:eastAsia="仿宋" w:cs="仿宋"/>
          <w:color w:val="auto"/>
          <w:sz w:val="28"/>
          <w:szCs w:val="28"/>
        </w:rPr>
      </w:pPr>
      <w:r>
        <w:rPr>
          <w:rFonts w:hint="eastAsia" w:ascii="仿宋" w:hAnsi="仿宋" w:eastAsia="仿宋" w:cs="仿宋"/>
          <w:b w:val="0"/>
          <w:bCs/>
          <w:color w:val="auto"/>
          <w:sz w:val="28"/>
          <w:szCs w:val="28"/>
        </w:rPr>
        <w:t>本项目不允许</w:t>
      </w:r>
      <w:r>
        <w:rPr>
          <w:rFonts w:hint="eastAsia" w:ascii="仿宋" w:hAnsi="仿宋" w:eastAsia="仿宋" w:cs="仿宋"/>
          <w:b w:val="0"/>
          <w:bCs/>
          <w:color w:val="auto"/>
          <w:sz w:val="28"/>
          <w:szCs w:val="28"/>
          <w:lang w:eastAsia="zh-CN"/>
        </w:rPr>
        <w:t>转包或</w:t>
      </w:r>
      <w:r>
        <w:rPr>
          <w:rFonts w:hint="eastAsia" w:ascii="仿宋" w:hAnsi="仿宋" w:eastAsia="仿宋" w:cs="仿宋"/>
          <w:b w:val="0"/>
          <w:bCs/>
          <w:color w:val="auto"/>
          <w:sz w:val="28"/>
          <w:szCs w:val="28"/>
        </w:rPr>
        <w:t>分包</w:t>
      </w:r>
      <w:r>
        <w:rPr>
          <w:rFonts w:hint="eastAsia" w:ascii="仿宋" w:hAnsi="仿宋" w:eastAsia="仿宋" w:cs="仿宋"/>
          <w:b w:val="0"/>
          <w:bCs/>
          <w:color w:val="auto"/>
          <w:sz w:val="28"/>
          <w:szCs w:val="28"/>
          <w:lang w:eastAsia="zh-CN"/>
        </w:rPr>
        <w:t>。</w:t>
      </w:r>
    </w:p>
    <w:p>
      <w:pPr>
        <w:numPr>
          <w:ilvl w:val="0"/>
          <w:numId w:val="2"/>
        </w:numPr>
        <w:tabs>
          <w:tab w:val="left" w:pos="1080"/>
        </w:tabs>
        <w:spacing w:line="600" w:lineRule="exact"/>
        <w:ind w:left="0" w:leftChars="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具备</w:t>
      </w:r>
      <w:r>
        <w:rPr>
          <w:rFonts w:hint="eastAsia" w:ascii="仿宋" w:hAnsi="仿宋" w:eastAsia="仿宋" w:cs="仿宋"/>
          <w:color w:val="auto"/>
          <w:sz w:val="28"/>
          <w:szCs w:val="28"/>
          <w:lang w:val="en-US" w:eastAsia="zh-CN"/>
        </w:rPr>
        <w:t>对应工程施工及安装能力的公司</w:t>
      </w:r>
      <w:r>
        <w:rPr>
          <w:rFonts w:hint="eastAsia" w:ascii="仿宋" w:hAnsi="仿宋" w:eastAsia="仿宋" w:cs="仿宋"/>
          <w:color w:val="auto"/>
          <w:sz w:val="28"/>
          <w:szCs w:val="28"/>
        </w:rPr>
        <w:t>；</w:t>
      </w:r>
    </w:p>
    <w:p>
      <w:pPr>
        <w:numPr>
          <w:ilvl w:val="0"/>
          <w:numId w:val="2"/>
        </w:numPr>
        <w:tabs>
          <w:tab w:val="left" w:pos="1080"/>
        </w:tabs>
        <w:spacing w:line="600" w:lineRule="exact"/>
        <w:ind w:left="0" w:leftChars="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报价</w:t>
      </w:r>
      <w:r>
        <w:rPr>
          <w:rFonts w:hint="eastAsia" w:ascii="仿宋" w:hAnsi="仿宋" w:eastAsia="仿宋" w:cs="仿宋"/>
          <w:color w:val="auto"/>
          <w:sz w:val="28"/>
          <w:szCs w:val="28"/>
        </w:rPr>
        <w:t>人自201</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年1月1日以来无行贿不良记录</w:t>
      </w:r>
      <w:r>
        <w:rPr>
          <w:rFonts w:hint="eastAsia" w:ascii="仿宋" w:hAnsi="仿宋" w:eastAsia="仿宋" w:cs="仿宋"/>
          <w:color w:val="auto"/>
          <w:sz w:val="28"/>
          <w:szCs w:val="28"/>
          <w:lang w:eastAsia="zh-CN"/>
        </w:rPr>
        <w:t>。</w:t>
      </w:r>
    </w:p>
    <w:p>
      <w:pPr>
        <w:numPr>
          <w:ilvl w:val="0"/>
          <w:numId w:val="1"/>
        </w:numPr>
        <w:spacing w:line="600" w:lineRule="exact"/>
        <w:jc w:val="both"/>
        <w:rPr>
          <w:rFonts w:hint="eastAsia" w:ascii="仿宋" w:hAnsi="仿宋" w:eastAsia="仿宋" w:cs="仿宋"/>
          <w:color w:val="auto"/>
          <w:sz w:val="28"/>
          <w:szCs w:val="28"/>
        </w:rPr>
      </w:pPr>
      <w:r>
        <w:rPr>
          <w:rFonts w:hint="eastAsia" w:ascii="仿宋" w:hAnsi="仿宋" w:eastAsia="仿宋" w:cs="仿宋"/>
          <w:b/>
          <w:color w:val="auto"/>
          <w:sz w:val="28"/>
          <w:szCs w:val="28"/>
          <w:lang w:val="en-US" w:eastAsia="zh-CN"/>
        </w:rPr>
        <w:t>工程</w:t>
      </w:r>
      <w:r>
        <w:rPr>
          <w:rFonts w:hint="eastAsia" w:ascii="仿宋" w:hAnsi="仿宋" w:eastAsia="仿宋" w:cs="仿宋"/>
          <w:b/>
          <w:color w:val="auto"/>
          <w:sz w:val="28"/>
          <w:szCs w:val="28"/>
        </w:rPr>
        <w:t>内容：</w:t>
      </w:r>
    </w:p>
    <w:p>
      <w:pPr>
        <w:numPr>
          <w:ilvl w:val="0"/>
          <w:numId w:val="0"/>
        </w:numPr>
        <w:spacing w:line="600" w:lineRule="exact"/>
        <w:ind w:leftChars="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val="en-US" w:eastAsia="zh-CN"/>
        </w:rPr>
        <w:t>温州医科大学附属第二医院龙湾院区内镜中心电动闭门器安装工程，</w:t>
      </w:r>
      <w:r>
        <w:rPr>
          <w:rFonts w:hint="eastAsia" w:ascii="仿宋" w:hAnsi="仿宋" w:eastAsia="仿宋" w:cs="仿宋"/>
          <w:color w:val="auto"/>
          <w:sz w:val="28"/>
          <w:szCs w:val="28"/>
        </w:rPr>
        <w:t>详见</w:t>
      </w:r>
      <w:r>
        <w:rPr>
          <w:rFonts w:hint="eastAsia" w:ascii="仿宋" w:hAnsi="仿宋" w:eastAsia="仿宋" w:cs="仿宋"/>
          <w:color w:val="auto"/>
          <w:sz w:val="28"/>
          <w:szCs w:val="28"/>
          <w:lang w:val="en-US" w:eastAsia="zh-CN"/>
        </w:rPr>
        <w:t>附件</w:t>
      </w:r>
      <w:r>
        <w:rPr>
          <w:rFonts w:hint="eastAsia" w:ascii="仿宋" w:hAnsi="仿宋" w:eastAsia="仿宋" w:cs="仿宋"/>
          <w:color w:val="auto"/>
          <w:sz w:val="28"/>
          <w:szCs w:val="28"/>
        </w:rPr>
        <w:t>工程量清单。</w:t>
      </w:r>
      <w:r>
        <w:rPr>
          <w:rFonts w:hint="eastAsia" w:ascii="仿宋" w:hAnsi="仿宋" w:eastAsia="仿宋" w:cs="仿宋"/>
          <w:color w:val="auto"/>
          <w:sz w:val="28"/>
          <w:szCs w:val="28"/>
          <w:lang w:val="en-US" w:eastAsia="zh-CN"/>
        </w:rPr>
        <w:t>本次工程工期：30个日历日。</w:t>
      </w:r>
    </w:p>
    <w:p>
      <w:pPr>
        <w:pStyle w:val="2"/>
        <w:numPr>
          <w:ilvl w:val="0"/>
          <w:numId w:val="1"/>
        </w:numPr>
        <w:ind w:left="720" w:leftChars="0" w:hanging="72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报价要求及资料提供：</w:t>
      </w:r>
    </w:p>
    <w:p>
      <w:pPr>
        <w:pStyle w:val="2"/>
        <w:numPr>
          <w:ilvl w:val="0"/>
          <w:numId w:val="3"/>
        </w:numPr>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营业执照复印件</w:t>
      </w:r>
    </w:p>
    <w:p>
      <w:pPr>
        <w:pStyle w:val="2"/>
        <w:numPr>
          <w:ilvl w:val="0"/>
          <w:numId w:val="3"/>
        </w:numPr>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法人或委托人，委托书，身份证复印件（委托人及被委托人）</w:t>
      </w:r>
    </w:p>
    <w:p>
      <w:pPr>
        <w:pStyle w:val="2"/>
        <w:numPr>
          <w:ilvl w:val="0"/>
          <w:numId w:val="3"/>
        </w:numPr>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业绩合同复印件（加盖公章）</w:t>
      </w:r>
    </w:p>
    <w:p>
      <w:pPr>
        <w:pStyle w:val="2"/>
        <w:numPr>
          <w:ilvl w:val="0"/>
          <w:numId w:val="3"/>
        </w:numPr>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报价文件，文件清单见附件</w:t>
      </w:r>
    </w:p>
    <w:p>
      <w:pPr>
        <w:pStyle w:val="2"/>
        <w:numPr>
          <w:ilvl w:val="0"/>
          <w:numId w:val="3"/>
        </w:numPr>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报价高于限价视为无效报价</w:t>
      </w:r>
    </w:p>
    <w:p>
      <w:pPr>
        <w:numPr>
          <w:ilvl w:val="0"/>
          <w:numId w:val="1"/>
        </w:numPr>
        <w:spacing w:line="600" w:lineRule="exact"/>
        <w:jc w:val="both"/>
        <w:rPr>
          <w:rFonts w:hint="eastAsia" w:ascii="仿宋" w:hAnsi="仿宋" w:eastAsia="仿宋" w:cs="仿宋"/>
          <w:color w:val="auto"/>
          <w:kern w:val="0"/>
          <w:sz w:val="28"/>
          <w:szCs w:val="28"/>
          <w:lang w:val="en-US" w:eastAsia="zh-CN"/>
        </w:rPr>
      </w:pPr>
      <w:r>
        <w:rPr>
          <w:rFonts w:hint="eastAsia" w:ascii="仿宋" w:hAnsi="仿宋" w:eastAsia="仿宋" w:cs="仿宋"/>
          <w:b/>
          <w:color w:val="auto"/>
          <w:kern w:val="0"/>
          <w:sz w:val="28"/>
          <w:szCs w:val="28"/>
          <w:lang w:val="en-US" w:eastAsia="zh-CN"/>
        </w:rPr>
        <w:t>投递报价资料截止时间和</w:t>
      </w:r>
      <w:r>
        <w:rPr>
          <w:rFonts w:hint="eastAsia" w:ascii="仿宋" w:hAnsi="仿宋" w:eastAsia="仿宋" w:cs="仿宋"/>
          <w:b/>
          <w:color w:val="auto"/>
          <w:kern w:val="0"/>
          <w:sz w:val="28"/>
          <w:szCs w:val="28"/>
        </w:rPr>
        <w:t>地点：</w:t>
      </w:r>
    </w:p>
    <w:p>
      <w:pPr>
        <w:spacing w:line="600" w:lineRule="exact"/>
        <w:ind w:left="840" w:leftChars="0" w:firstLine="700" w:firstLineChars="250"/>
        <w:jc w:val="both"/>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2021</w:t>
      </w:r>
      <w:r>
        <w:rPr>
          <w:rFonts w:hint="eastAsia" w:ascii="仿宋" w:hAnsi="仿宋" w:eastAsia="仿宋" w:cs="仿宋"/>
          <w:color w:val="auto"/>
          <w:kern w:val="0"/>
          <w:sz w:val="28"/>
          <w:szCs w:val="28"/>
        </w:rPr>
        <w:t>年</w:t>
      </w:r>
      <w:r>
        <w:rPr>
          <w:rFonts w:hint="eastAsia" w:ascii="仿宋" w:hAnsi="仿宋" w:eastAsia="仿宋" w:cs="仿宋"/>
          <w:color w:val="auto"/>
          <w:kern w:val="0"/>
          <w:sz w:val="28"/>
          <w:szCs w:val="28"/>
          <w:lang w:val="en-US" w:eastAsia="zh-CN"/>
        </w:rPr>
        <w:t>11</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日</w:t>
      </w:r>
      <w:r>
        <w:rPr>
          <w:rFonts w:hint="eastAsia" w:ascii="仿宋" w:hAnsi="仿宋" w:eastAsia="仿宋" w:cs="仿宋"/>
          <w:color w:val="auto"/>
          <w:kern w:val="0"/>
          <w:sz w:val="28"/>
          <w:szCs w:val="28"/>
          <w:lang w:val="en-US" w:eastAsia="zh-CN"/>
        </w:rPr>
        <w:t>下午16:30截止，上班时间</w:t>
      </w:r>
      <w:r>
        <w:rPr>
          <w:rFonts w:hint="eastAsia" w:ascii="仿宋" w:hAnsi="仿宋" w:eastAsia="仿宋" w:cs="仿宋"/>
          <w:color w:val="auto"/>
          <w:kern w:val="0"/>
          <w:sz w:val="28"/>
          <w:szCs w:val="28"/>
        </w:rPr>
        <w:t>8:00-1</w:t>
      </w: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0</w:t>
      </w:r>
      <w:r>
        <w:rPr>
          <w:rFonts w:hint="eastAsia" w:ascii="仿宋" w:hAnsi="仿宋" w:eastAsia="仿宋" w:cs="仿宋"/>
          <w:color w:val="auto"/>
          <w:kern w:val="0"/>
          <w:sz w:val="28"/>
          <w:szCs w:val="28"/>
        </w:rPr>
        <w:t>0,13:</w:t>
      </w:r>
      <w:r>
        <w:rPr>
          <w:rFonts w:hint="eastAsia" w:ascii="仿宋" w:hAnsi="仿宋" w:eastAsia="仿宋" w:cs="仿宋"/>
          <w:color w:val="auto"/>
          <w:kern w:val="0"/>
          <w:sz w:val="28"/>
          <w:szCs w:val="28"/>
          <w:lang w:val="en-US" w:eastAsia="zh-CN"/>
        </w:rPr>
        <w:t>0</w:t>
      </w:r>
      <w:r>
        <w:rPr>
          <w:rFonts w:hint="eastAsia" w:ascii="仿宋" w:hAnsi="仿宋" w:eastAsia="仿宋" w:cs="仿宋"/>
          <w:color w:val="auto"/>
          <w:kern w:val="0"/>
          <w:sz w:val="28"/>
          <w:szCs w:val="28"/>
        </w:rPr>
        <w:t>0-1</w:t>
      </w: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0（周一至周五、节假日除外），到温州医科大学附属第二医院</w:t>
      </w:r>
      <w:r>
        <w:rPr>
          <w:rFonts w:hint="eastAsia" w:ascii="仿宋" w:hAnsi="仿宋" w:eastAsia="仿宋" w:cs="仿宋"/>
          <w:color w:val="auto"/>
          <w:kern w:val="0"/>
          <w:sz w:val="28"/>
          <w:szCs w:val="28"/>
          <w:lang w:val="en-US" w:eastAsia="zh-CN"/>
        </w:rPr>
        <w:t xml:space="preserve"> 龙湾院区行政北楼907室</w:t>
      </w:r>
      <w:r>
        <w:rPr>
          <w:rFonts w:hint="eastAsia" w:ascii="仿宋" w:hAnsi="仿宋" w:eastAsia="仿宋" w:cs="仿宋"/>
          <w:color w:val="auto"/>
          <w:kern w:val="0"/>
          <w:sz w:val="28"/>
          <w:szCs w:val="28"/>
        </w:rPr>
        <w:t>。</w:t>
      </w:r>
    </w:p>
    <w:p>
      <w:pPr>
        <w:numPr>
          <w:ilvl w:val="0"/>
          <w:numId w:val="1"/>
        </w:numPr>
        <w:spacing w:line="600" w:lineRule="exact"/>
        <w:jc w:val="both"/>
        <w:rPr>
          <w:rFonts w:hint="eastAsia" w:ascii="仿宋" w:hAnsi="仿宋" w:eastAsia="仿宋" w:cs="仿宋"/>
          <w:b/>
          <w:color w:val="auto"/>
          <w:sz w:val="28"/>
          <w:szCs w:val="28"/>
        </w:rPr>
      </w:pPr>
      <w:r>
        <w:rPr>
          <w:rFonts w:hint="eastAsia" w:ascii="仿宋" w:hAnsi="仿宋" w:eastAsia="仿宋" w:cs="仿宋"/>
          <w:b/>
          <w:color w:val="auto"/>
          <w:sz w:val="28"/>
          <w:szCs w:val="28"/>
        </w:rPr>
        <w:t>联系方式</w:t>
      </w:r>
      <w:r>
        <w:rPr>
          <w:rFonts w:hint="eastAsia" w:ascii="仿宋" w:hAnsi="仿宋" w:eastAsia="仿宋" w:cs="仿宋"/>
          <w:b/>
          <w:color w:val="auto"/>
          <w:sz w:val="28"/>
          <w:szCs w:val="28"/>
          <w:lang w:val="en-US" w:eastAsia="zh-CN"/>
        </w:rPr>
        <w:t xml:space="preserve"> </w:t>
      </w:r>
    </w:p>
    <w:p>
      <w:pPr>
        <w:spacing w:line="600" w:lineRule="exact"/>
        <w:ind w:firstLine="700" w:firstLineChars="250"/>
        <w:jc w:val="both"/>
        <w:rPr>
          <w:rFonts w:hint="eastAsia" w:ascii="仿宋" w:hAnsi="仿宋" w:eastAsia="仿宋" w:cs="仿宋"/>
          <w:color w:val="auto"/>
          <w:sz w:val="28"/>
          <w:szCs w:val="28"/>
        </w:rPr>
      </w:pPr>
      <w:r>
        <w:rPr>
          <w:rFonts w:hint="eastAsia" w:ascii="仿宋" w:hAnsi="仿宋" w:eastAsia="仿宋" w:cs="仿宋"/>
          <w:color w:val="auto"/>
          <w:sz w:val="28"/>
          <w:szCs w:val="28"/>
        </w:rPr>
        <w:t>联系地址：温州市龙湾区温州大道东段1111号温州医科大学附属第二医院行政后勤北楼90</w:t>
      </w:r>
      <w:r>
        <w:rPr>
          <w:rFonts w:hint="eastAsia" w:ascii="仿宋" w:hAnsi="仿宋" w:eastAsia="仿宋" w:cs="仿宋"/>
          <w:color w:val="auto"/>
          <w:sz w:val="28"/>
          <w:szCs w:val="28"/>
          <w:lang w:val="en-US" w:eastAsia="zh-CN"/>
        </w:rPr>
        <w:t xml:space="preserve">7室 </w:t>
      </w:r>
      <w:r>
        <w:rPr>
          <w:rFonts w:hint="eastAsia" w:ascii="仿宋" w:hAnsi="仿宋" w:eastAsia="仿宋" w:cs="仿宋"/>
          <w:color w:val="auto"/>
          <w:sz w:val="28"/>
          <w:szCs w:val="28"/>
        </w:rPr>
        <w:t>后勤保障处</w:t>
      </w:r>
    </w:p>
    <w:p>
      <w:pPr>
        <w:spacing w:line="600" w:lineRule="exact"/>
        <w:ind w:firstLine="700" w:firstLineChars="25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联系人：  姚</w:t>
      </w:r>
      <w:r>
        <w:rPr>
          <w:rFonts w:hint="eastAsia" w:ascii="仿宋" w:hAnsi="仿宋" w:eastAsia="仿宋" w:cs="仿宋"/>
          <w:color w:val="auto"/>
          <w:sz w:val="28"/>
          <w:szCs w:val="28"/>
        </w:rPr>
        <w:t xml:space="preserve">先生 </w:t>
      </w:r>
    </w:p>
    <w:p>
      <w:pPr>
        <w:spacing w:line="600" w:lineRule="exact"/>
        <w:ind w:firstLine="700" w:firstLineChars="250"/>
        <w:jc w:val="both"/>
        <w:rPr>
          <w:rFonts w:hint="eastAsia" w:ascii="仿宋" w:hAnsi="仿宋" w:eastAsia="仿宋" w:cs="仿宋"/>
          <w:b/>
          <w:bCs/>
          <w:sz w:val="44"/>
          <w:szCs w:val="44"/>
          <w:lang w:val="en-US" w:eastAsia="zh-CN"/>
        </w:rPr>
      </w:pPr>
      <w:r>
        <w:rPr>
          <w:rFonts w:hint="eastAsia" w:ascii="仿宋" w:hAnsi="仿宋" w:eastAsia="仿宋" w:cs="仿宋"/>
          <w:color w:val="auto"/>
          <w:sz w:val="28"/>
          <w:szCs w:val="28"/>
        </w:rPr>
        <w:t>联系电话：0577-</w:t>
      </w:r>
      <w:r>
        <w:rPr>
          <w:rFonts w:hint="eastAsia" w:ascii="仿宋" w:hAnsi="仿宋" w:eastAsia="仿宋" w:cs="仿宋"/>
          <w:color w:val="auto"/>
          <w:sz w:val="28"/>
          <w:szCs w:val="28"/>
          <w:lang w:val="en-US" w:eastAsia="zh-CN"/>
        </w:rPr>
        <w:t>85676861</w:t>
      </w:r>
    </w:p>
    <w:p>
      <w:pPr>
        <w:jc w:val="center"/>
        <w:rPr>
          <w:rFonts w:hint="eastAsia" w:ascii="仿宋" w:hAnsi="仿宋" w:eastAsia="仿宋" w:cs="仿宋"/>
          <w:b/>
          <w:bCs/>
          <w:sz w:val="44"/>
          <w:szCs w:val="44"/>
          <w:lang w:val="en-US" w:eastAsia="zh-CN"/>
        </w:rPr>
      </w:pPr>
    </w:p>
    <w:p>
      <w:pPr>
        <w:jc w:val="center"/>
        <w:rPr>
          <w:rFonts w:hint="eastAsia" w:ascii="Calibri" w:hAnsi="Calibri" w:eastAsia="宋体" w:cs="Times New Roman"/>
          <w:b/>
          <w:bCs/>
          <w:sz w:val="44"/>
          <w:szCs w:val="44"/>
          <w:lang w:val="en-US" w:eastAsia="zh-CN"/>
        </w:rPr>
      </w:pPr>
    </w:p>
    <w:p>
      <w:pPr>
        <w:jc w:val="center"/>
        <w:rPr>
          <w:rFonts w:hint="eastAsia" w:ascii="Calibri" w:hAnsi="Calibri" w:eastAsia="宋体" w:cs="Times New Roman"/>
          <w:b/>
          <w:bCs/>
          <w:sz w:val="44"/>
          <w:szCs w:val="44"/>
          <w:lang w:val="en-US" w:eastAsia="zh-CN"/>
        </w:rPr>
      </w:pPr>
    </w:p>
    <w:p>
      <w:pPr>
        <w:jc w:val="center"/>
        <w:rPr>
          <w:rFonts w:hint="eastAsia" w:ascii="Calibri" w:hAnsi="Calibri" w:eastAsia="宋体" w:cs="Times New Roman"/>
          <w:b/>
          <w:bCs/>
          <w:sz w:val="44"/>
          <w:szCs w:val="44"/>
          <w:lang w:val="en-US" w:eastAsia="zh-CN"/>
        </w:rPr>
      </w:pPr>
    </w:p>
    <w:p>
      <w:pPr>
        <w:jc w:val="center"/>
        <w:rPr>
          <w:rFonts w:hint="eastAsia" w:ascii="Calibri" w:hAnsi="Calibri" w:eastAsia="宋体" w:cs="Times New Roman"/>
          <w:b/>
          <w:bCs/>
          <w:sz w:val="44"/>
          <w:szCs w:val="44"/>
          <w:lang w:val="en-US" w:eastAsia="zh-CN"/>
        </w:rPr>
      </w:pPr>
    </w:p>
    <w:p>
      <w:pPr>
        <w:jc w:val="center"/>
        <w:rPr>
          <w:rFonts w:hint="eastAsia" w:ascii="Calibri" w:hAnsi="Calibri" w:eastAsia="宋体" w:cs="Times New Roman"/>
          <w:b/>
          <w:bCs/>
          <w:sz w:val="44"/>
          <w:szCs w:val="44"/>
          <w:lang w:val="en-US" w:eastAsia="zh-CN"/>
        </w:rPr>
      </w:pPr>
    </w:p>
    <w:p>
      <w:pPr>
        <w:jc w:val="center"/>
        <w:rPr>
          <w:rFonts w:hint="eastAsia" w:ascii="Calibri" w:hAnsi="Calibri" w:eastAsia="宋体" w:cs="Times New Roman"/>
          <w:b/>
          <w:bCs/>
          <w:sz w:val="44"/>
          <w:szCs w:val="44"/>
          <w:lang w:val="en-US" w:eastAsia="zh-CN"/>
        </w:rPr>
      </w:pPr>
    </w:p>
    <w:p>
      <w:pPr>
        <w:jc w:val="center"/>
        <w:rPr>
          <w:rFonts w:hint="eastAsia" w:ascii="Calibri" w:hAnsi="Calibri" w:eastAsia="宋体" w:cs="Times New Roman"/>
          <w:b/>
          <w:bCs/>
          <w:sz w:val="44"/>
          <w:szCs w:val="44"/>
          <w:lang w:val="en-US" w:eastAsia="zh-CN"/>
        </w:rPr>
      </w:pPr>
    </w:p>
    <w:p>
      <w:pPr>
        <w:jc w:val="center"/>
        <w:rPr>
          <w:rFonts w:hint="eastAsia" w:ascii="Calibri" w:hAnsi="Calibri" w:eastAsia="宋体" w:cs="Times New Roman"/>
          <w:b/>
          <w:bCs/>
          <w:sz w:val="44"/>
          <w:szCs w:val="44"/>
          <w:lang w:val="en-US" w:eastAsia="zh-CN"/>
        </w:rPr>
      </w:pPr>
    </w:p>
    <w:p>
      <w:pPr>
        <w:jc w:val="center"/>
        <w:rPr>
          <w:rFonts w:hint="eastAsia" w:ascii="Calibri" w:hAnsi="Calibri" w:eastAsia="宋体" w:cs="Times New Roman"/>
          <w:b/>
          <w:bCs/>
          <w:sz w:val="44"/>
          <w:szCs w:val="44"/>
        </w:rPr>
      </w:pPr>
    </w:p>
    <w:p>
      <w:pPr>
        <w:pStyle w:val="2"/>
        <w:rPr>
          <w:rFonts w:hint="eastAsia" w:ascii="Calibri" w:hAnsi="Calibri" w:eastAsia="宋体" w:cs="Times New Roman"/>
          <w:b/>
          <w:bCs/>
          <w:sz w:val="44"/>
          <w:szCs w:val="44"/>
        </w:rPr>
      </w:pPr>
    </w:p>
    <w:p>
      <w:pPr>
        <w:jc w:val="center"/>
        <w:rPr>
          <w:rFonts w:hint="eastAsia" w:ascii="Calibri" w:hAnsi="Calibri" w:eastAsia="宋体" w:cs="Times New Roman"/>
          <w:b/>
          <w:bCs/>
          <w:sz w:val="44"/>
          <w:szCs w:val="44"/>
        </w:rPr>
      </w:pPr>
    </w:p>
    <w:p>
      <w:pPr>
        <w:pStyle w:val="2"/>
        <w:rPr>
          <w:rFonts w:hint="eastAsia"/>
        </w:rPr>
      </w:pPr>
    </w:p>
    <w:p>
      <w:pPr>
        <w:jc w:val="center"/>
        <w:rPr>
          <w:rFonts w:hint="eastAsia" w:ascii="Calibri" w:hAnsi="Calibri" w:eastAsia="宋体" w:cs="Times New Roman"/>
          <w:b/>
          <w:bCs/>
          <w:sz w:val="44"/>
          <w:szCs w:val="44"/>
        </w:rPr>
      </w:pPr>
    </w:p>
    <w:p>
      <w:pPr>
        <w:jc w:val="center"/>
        <w:rPr>
          <w:rFonts w:hint="eastAsia" w:ascii="宋体" w:hAnsi="宋体" w:eastAsia="宋体" w:cs="宋体"/>
          <w:sz w:val="24"/>
          <w:szCs w:val="24"/>
          <w:lang w:val="en-US" w:eastAsia="zh-CN"/>
        </w:rPr>
      </w:pPr>
      <w:r>
        <w:rPr>
          <w:rFonts w:hint="eastAsia" w:ascii="Calibri" w:hAnsi="Calibri" w:eastAsia="宋体" w:cs="Times New Roman"/>
          <w:b/>
          <w:bCs/>
          <w:sz w:val="44"/>
          <w:szCs w:val="44"/>
        </w:rPr>
        <w:t>工程</w:t>
      </w:r>
      <w:r>
        <w:rPr>
          <w:rFonts w:hint="eastAsia" w:ascii="Calibri" w:hAnsi="Calibri" w:eastAsia="宋体" w:cs="Times New Roman"/>
          <w:b/>
          <w:bCs/>
          <w:sz w:val="44"/>
          <w:szCs w:val="44"/>
          <w:lang w:val="en-US" w:eastAsia="zh-CN"/>
        </w:rPr>
        <w:t>及具体</w:t>
      </w:r>
      <w:r>
        <w:rPr>
          <w:rFonts w:hint="eastAsia"/>
          <w:b/>
          <w:bCs/>
          <w:sz w:val="44"/>
          <w:szCs w:val="44"/>
        </w:rPr>
        <w:t>要求</w:t>
      </w:r>
    </w:p>
    <w:p>
      <w:pPr>
        <w:rPr>
          <w:rFonts w:hint="eastAsia" w:ascii="宋体" w:hAnsi="宋体" w:eastAsia="宋体" w:cs="宋体"/>
          <w:sz w:val="24"/>
          <w:szCs w:val="24"/>
          <w:lang w:val="en-US" w:eastAsia="zh-CN"/>
        </w:rPr>
      </w:pPr>
    </w:p>
    <w:p>
      <w:pPr>
        <w:spacing w:line="360" w:lineRule="auto"/>
        <w:ind w:left="0" w:leftChars="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一</w:t>
      </w:r>
      <w:r>
        <w:rPr>
          <w:rFonts w:hint="eastAsia" w:ascii="仿宋" w:hAnsi="仿宋" w:eastAsia="仿宋" w:cs="仿宋"/>
          <w:b/>
          <w:bCs/>
          <w:color w:val="000000" w:themeColor="text1"/>
          <w:sz w:val="24"/>
          <w:szCs w:val="24"/>
          <w14:textFill>
            <w14:solidFill>
              <w14:schemeClr w14:val="tx1"/>
            </w14:solidFill>
          </w14:textFill>
        </w:rPr>
        <w:t>、有关背景说明</w:t>
      </w:r>
    </w:p>
    <w:p>
      <w:pPr>
        <w:numPr>
          <w:ilvl w:val="0"/>
          <w:numId w:val="0"/>
        </w:numPr>
        <w:tabs>
          <w:tab w:val="left" w:pos="1080"/>
        </w:tabs>
        <w:spacing w:line="360" w:lineRule="auto"/>
        <w:ind w:left="210" w:leftChars="100" w:firstLine="480" w:firstLineChars="2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eastAsia="zh-CN"/>
        </w:rPr>
        <w:t>温医大附二院</w:t>
      </w:r>
      <w:r>
        <w:rPr>
          <w:rFonts w:hint="eastAsia" w:ascii="仿宋" w:hAnsi="仿宋" w:eastAsia="仿宋" w:cs="仿宋"/>
          <w:color w:val="auto"/>
          <w:kern w:val="0"/>
          <w:sz w:val="24"/>
          <w:szCs w:val="24"/>
          <w:lang w:val="en-US" w:eastAsia="zh-CN"/>
        </w:rPr>
        <w:t>龙湾院区内镜中心电动闭门器安装工程，位于我院龙湾院区内镜中心，具体工程量见清单。</w:t>
      </w:r>
    </w:p>
    <w:p>
      <w:pPr>
        <w:numPr>
          <w:ilvl w:val="0"/>
          <w:numId w:val="0"/>
        </w:numPr>
        <w:tabs>
          <w:tab w:val="left" w:pos="1080"/>
        </w:tabs>
        <w:spacing w:line="360" w:lineRule="auto"/>
        <w:ind w:left="0" w:leftChars="0"/>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二、工期说明及付款方式</w:t>
      </w:r>
    </w:p>
    <w:p>
      <w:pPr>
        <w:numPr>
          <w:ilvl w:val="0"/>
          <w:numId w:val="0"/>
        </w:numPr>
        <w:tabs>
          <w:tab w:val="left" w:pos="1080"/>
        </w:tabs>
        <w:spacing w:line="360" w:lineRule="auto"/>
        <w:ind w:leftChars="1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1、工期：总工期为30天。</w:t>
      </w:r>
    </w:p>
    <w:p>
      <w:pPr>
        <w:numPr>
          <w:ilvl w:val="0"/>
          <w:numId w:val="0"/>
        </w:numPr>
        <w:tabs>
          <w:tab w:val="left" w:pos="1080"/>
        </w:tabs>
        <w:spacing w:line="360" w:lineRule="auto"/>
        <w:ind w:leftChars="10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2、工程款支付方式：</w:t>
      </w:r>
      <w:r>
        <w:rPr>
          <w:rFonts w:hint="eastAsia" w:ascii="仿宋" w:hAnsi="仿宋" w:eastAsia="仿宋" w:cs="仿宋"/>
          <w:color w:val="auto"/>
          <w:kern w:val="0"/>
          <w:sz w:val="24"/>
          <w:szCs w:val="24"/>
        </w:rPr>
        <w:t>验收合格，</w:t>
      </w:r>
      <w:r>
        <w:rPr>
          <w:rFonts w:hint="eastAsia" w:ascii="仿宋" w:hAnsi="仿宋" w:eastAsia="仿宋" w:cs="仿宋"/>
          <w:color w:val="auto"/>
          <w:kern w:val="0"/>
          <w:sz w:val="24"/>
          <w:szCs w:val="24"/>
          <w:lang w:val="en-US" w:eastAsia="zh-CN"/>
        </w:rPr>
        <w:t>按合同支付。</w:t>
      </w:r>
    </w:p>
    <w:p>
      <w:pPr>
        <w:numPr>
          <w:ilvl w:val="0"/>
          <w:numId w:val="0"/>
        </w:numPr>
        <w:spacing w:line="360" w:lineRule="auto"/>
        <w:ind w:left="0" w:leftChars="0"/>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三、报价</w:t>
      </w:r>
      <w:r>
        <w:rPr>
          <w:rFonts w:hint="eastAsia" w:ascii="仿宋" w:hAnsi="仿宋" w:eastAsia="仿宋" w:cs="仿宋"/>
          <w:b/>
          <w:bCs w:val="0"/>
          <w:color w:val="auto"/>
          <w:sz w:val="24"/>
          <w:szCs w:val="24"/>
        </w:rPr>
        <w:t>内容：</w:t>
      </w:r>
    </w:p>
    <w:p>
      <w:pPr>
        <w:numPr>
          <w:ilvl w:val="0"/>
          <w:numId w:val="0"/>
        </w:numPr>
        <w:spacing w:line="360" w:lineRule="auto"/>
        <w:ind w:left="210" w:leftChars="100"/>
        <w:jc w:val="left"/>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温医大附二院</w:t>
      </w:r>
      <w:r>
        <w:rPr>
          <w:rFonts w:hint="eastAsia" w:ascii="仿宋" w:hAnsi="仿宋" w:eastAsia="仿宋" w:cs="仿宋"/>
          <w:color w:val="auto"/>
          <w:kern w:val="0"/>
          <w:sz w:val="24"/>
          <w:szCs w:val="24"/>
          <w:lang w:val="en-US" w:eastAsia="zh-CN"/>
        </w:rPr>
        <w:t>龙湾院区内镜中心电动闭门器安装工程，工程内容</w:t>
      </w:r>
      <w:r>
        <w:rPr>
          <w:rFonts w:hint="eastAsia" w:ascii="仿宋" w:hAnsi="仿宋" w:eastAsia="仿宋" w:cs="仿宋"/>
          <w:color w:val="auto"/>
          <w:sz w:val="24"/>
          <w:szCs w:val="24"/>
        </w:rPr>
        <w:t>详见工程量清单</w:t>
      </w:r>
      <w:r>
        <w:rPr>
          <w:rFonts w:hint="eastAsia" w:ascii="仿宋" w:hAnsi="仿宋" w:eastAsia="仿宋" w:cs="仿宋"/>
          <w:color w:val="auto"/>
          <w:sz w:val="24"/>
          <w:szCs w:val="24"/>
          <w:lang w:val="en-US" w:eastAsia="zh-CN"/>
        </w:rPr>
        <w:t>由工程结算时以实际量通过审计为准。</w:t>
      </w:r>
    </w:p>
    <w:p>
      <w:pPr>
        <w:numPr>
          <w:ilvl w:val="0"/>
          <w:numId w:val="0"/>
        </w:numPr>
        <w:spacing w:line="360" w:lineRule="auto"/>
        <w:ind w:left="210" w:leftChars="1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2、报价:人民币</w:t>
      </w:r>
    </w:p>
    <w:p>
      <w:pPr>
        <w:spacing w:line="360" w:lineRule="auto"/>
        <w:ind w:left="0" w:leftChars="0"/>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、报价须知</w:t>
      </w:r>
    </w:p>
    <w:p>
      <w:pPr>
        <w:spacing w:line="360" w:lineRule="auto"/>
        <w:ind w:leftChars="100"/>
        <w:jc w:val="both"/>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报价</w:t>
      </w:r>
      <w:r>
        <w:rPr>
          <w:rFonts w:hint="eastAsia" w:ascii="仿宋" w:hAnsi="仿宋" w:eastAsia="仿宋" w:cs="仿宋"/>
          <w:sz w:val="24"/>
          <w:szCs w:val="24"/>
        </w:rPr>
        <w:t>材料应包含企业证明、授权委托证明材料、报价书</w:t>
      </w:r>
      <w:r>
        <w:rPr>
          <w:rFonts w:hint="eastAsia" w:ascii="仿宋" w:hAnsi="仿宋" w:eastAsia="仿宋" w:cs="仿宋"/>
          <w:sz w:val="24"/>
          <w:szCs w:val="24"/>
          <w:lang w:eastAsia="zh-CN"/>
        </w:rPr>
        <w:t>。</w:t>
      </w:r>
    </w:p>
    <w:p>
      <w:pPr>
        <w:spacing w:line="360" w:lineRule="auto"/>
        <w:ind w:leftChars="100"/>
        <w:jc w:val="both"/>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报价</w:t>
      </w:r>
      <w:r>
        <w:rPr>
          <w:rFonts w:hint="eastAsia" w:ascii="仿宋" w:hAnsi="仿宋" w:eastAsia="仿宋" w:cs="仿宋"/>
          <w:sz w:val="24"/>
          <w:szCs w:val="24"/>
        </w:rPr>
        <w:t>材料应按公开招投标要求密封加盖单位公章，否则将被拒收。</w:t>
      </w:r>
    </w:p>
    <w:p>
      <w:pPr>
        <w:spacing w:line="360" w:lineRule="auto"/>
        <w:ind w:left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3、报价材料需在11月1日16:30前提交，过时拒收。</w:t>
      </w:r>
    </w:p>
    <w:p>
      <w:pPr>
        <w:spacing w:line="360" w:lineRule="auto"/>
        <w:ind w:leftChars="1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4、现场需自行查勘。</w:t>
      </w:r>
      <w:bookmarkStart w:id="0" w:name="_GoBack"/>
      <w:bookmarkEnd w:id="0"/>
    </w:p>
    <w:p>
      <w:pPr>
        <w:numPr>
          <w:ilvl w:val="0"/>
          <w:numId w:val="0"/>
        </w:numPr>
        <w:spacing w:line="360" w:lineRule="auto"/>
        <w:ind w:left="0" w:leftChars="0"/>
        <w:rPr>
          <w:rFonts w:hint="eastAsia" w:ascii="仿宋" w:hAnsi="仿宋" w:eastAsia="仿宋" w:cs="仿宋"/>
          <w:b/>
          <w:bCs w:val="0"/>
          <w:color w:val="auto"/>
          <w:kern w:val="0"/>
          <w:sz w:val="24"/>
          <w:szCs w:val="24"/>
          <w:lang w:eastAsia="zh-CN"/>
        </w:rPr>
      </w:pPr>
      <w:r>
        <w:rPr>
          <w:rFonts w:hint="eastAsia" w:ascii="仿宋" w:hAnsi="仿宋" w:eastAsia="仿宋" w:cs="仿宋"/>
          <w:b/>
          <w:bCs w:val="0"/>
          <w:color w:val="auto"/>
          <w:sz w:val="24"/>
          <w:szCs w:val="24"/>
          <w:lang w:val="en-US" w:eastAsia="zh-CN"/>
        </w:rPr>
        <w:t>五、</w:t>
      </w:r>
      <w:r>
        <w:rPr>
          <w:rFonts w:hint="eastAsia" w:ascii="仿宋" w:hAnsi="仿宋" w:eastAsia="仿宋" w:cs="仿宋"/>
          <w:b/>
          <w:bCs w:val="0"/>
          <w:color w:val="auto"/>
          <w:sz w:val="24"/>
          <w:szCs w:val="24"/>
        </w:rPr>
        <w:t>评</w:t>
      </w:r>
      <w:r>
        <w:rPr>
          <w:rFonts w:hint="eastAsia" w:ascii="仿宋" w:hAnsi="仿宋" w:eastAsia="仿宋" w:cs="仿宋"/>
          <w:b/>
          <w:bCs w:val="0"/>
          <w:color w:val="auto"/>
          <w:sz w:val="24"/>
          <w:szCs w:val="24"/>
          <w:lang w:val="en-US" w:eastAsia="zh-CN"/>
        </w:rPr>
        <w:t>比</w:t>
      </w:r>
      <w:r>
        <w:rPr>
          <w:rFonts w:hint="eastAsia" w:ascii="仿宋" w:hAnsi="仿宋" w:eastAsia="仿宋" w:cs="仿宋"/>
          <w:b/>
          <w:bCs w:val="0"/>
          <w:color w:val="auto"/>
          <w:sz w:val="24"/>
          <w:szCs w:val="24"/>
        </w:rPr>
        <w:t>原则</w:t>
      </w:r>
    </w:p>
    <w:p>
      <w:pPr>
        <w:spacing w:line="360" w:lineRule="auto"/>
        <w:ind w:left="0" w:leftChars="0" w:firstLine="480" w:firstLineChars="200"/>
        <w:rPr>
          <w:rFonts w:hint="eastAsia" w:ascii="仿宋" w:hAnsi="仿宋" w:eastAsia="仿宋" w:cs="仿宋"/>
          <w:b/>
          <w:bCs w:val="0"/>
          <w:color w:val="auto"/>
          <w:sz w:val="24"/>
          <w:szCs w:val="24"/>
          <w:lang w:val="en-US" w:eastAsia="zh-CN"/>
        </w:rPr>
      </w:pPr>
      <w:r>
        <w:rPr>
          <w:rFonts w:hint="eastAsia" w:ascii="仿宋" w:hAnsi="仿宋" w:eastAsia="仿宋" w:cs="仿宋"/>
          <w:sz w:val="24"/>
          <w:szCs w:val="24"/>
          <w:lang w:val="en-US" w:eastAsia="zh-CN"/>
        </w:rPr>
        <w:t>本次采用公开询价，采用最低价中标。</w:t>
      </w:r>
    </w:p>
    <w:p>
      <w:pPr>
        <w:spacing w:line="360" w:lineRule="auto"/>
        <w:ind w:left="0" w:left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六、项目技术要求</w:t>
      </w:r>
    </w:p>
    <w:p>
      <w:pPr>
        <w:pStyle w:val="2"/>
        <w:ind w:leftChars="1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1、本次采购为内镜中心双开门及单门安装电动闭门器加装密码或感应开关，具体见报价单及参数。</w:t>
      </w:r>
    </w:p>
    <w:p>
      <w:pPr>
        <w:pStyle w:val="2"/>
        <w:ind w:leftChars="1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2、施工过程需要在不影响正常医疗工作的前提下施工。</w:t>
      </w:r>
    </w:p>
    <w:p>
      <w:pPr>
        <w:pStyle w:val="2"/>
        <w:ind w:leftChars="1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3、施工需要配合我院疫情防控要求。</w:t>
      </w:r>
    </w:p>
    <w:p>
      <w:pPr>
        <w:pStyle w:val="2"/>
        <w:ind w:leftChars="100"/>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4、工程安装质保期不得小于1年。</w:t>
      </w:r>
    </w:p>
    <w:p>
      <w:pPr>
        <w:pStyle w:val="2"/>
        <w:ind w:leftChars="100"/>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七、</w:t>
      </w:r>
      <w:r>
        <w:rPr>
          <w:rFonts w:hint="eastAsia" w:ascii="仿宋" w:hAnsi="仿宋" w:eastAsia="仿宋" w:cs="仿宋"/>
          <w:sz w:val="24"/>
          <w:szCs w:val="24"/>
          <w:lang w:val="en-US" w:eastAsia="zh-CN"/>
        </w:rPr>
        <w:t>本次工程最高限价17.5万元，具体按实结算，清单报价含管理费及税费及现场垃圾清理、运输等。</w:t>
      </w: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清单附件：</w:t>
      </w:r>
    </w:p>
    <w:tbl>
      <w:tblPr>
        <w:tblStyle w:val="5"/>
        <w:tblW w:w="84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034"/>
        <w:gridCol w:w="660"/>
        <w:gridCol w:w="660"/>
        <w:gridCol w:w="660"/>
        <w:gridCol w:w="660"/>
        <w:gridCol w:w="1673"/>
        <w:gridCol w:w="2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441"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龙湾院区内镜中心电动闭门器安装工程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参考图片</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7"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电动闭门器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628775" cy="1219200"/>
                  <wp:effectExtent l="0" t="0" r="1905"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1628775" cy="1219200"/>
                          </a:xfrm>
                          <a:prstGeom prst="rect">
                            <a:avLst/>
                          </a:prstGeom>
                          <a:noFill/>
                          <a:ln w="9525">
                            <a:noFill/>
                          </a:ln>
                        </pic:spPr>
                      </pic:pic>
                    </a:graphicData>
                  </a:graphic>
                </wp:inline>
              </w:drawing>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配置为刷开门及单开门，原有门为树脂门，安装过程需要考虑门材料（必要情况需要加装304不锈钢板加固，含安装费用，品牌采用（松下、欧尼克）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8"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密码开门器+刷卡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152525" cy="1533525"/>
                  <wp:effectExtent l="0" t="0" r="5715" b="571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6"/>
                          <a:stretch>
                            <a:fillRect/>
                          </a:stretch>
                        </pic:blipFill>
                        <pic:spPr>
                          <a:xfrm>
                            <a:off x="0" y="0"/>
                            <a:ext cx="1152525" cy="1533525"/>
                          </a:xfrm>
                          <a:prstGeom prst="rect">
                            <a:avLst/>
                          </a:prstGeom>
                          <a:noFill/>
                          <a:ln w="9525">
                            <a:noFill/>
                          </a:ln>
                        </pic:spPr>
                      </pic:pic>
                    </a:graphicData>
                  </a:graphic>
                </wp:inline>
              </w:drawing>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含安装及信号线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无线手感应开门器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628775" cy="1057275"/>
                  <wp:effectExtent l="0" t="0" r="1905" b="952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7"/>
                          <a:stretch>
                            <a:fillRect/>
                          </a:stretch>
                        </pic:blipFill>
                        <pic:spPr>
                          <a:xfrm>
                            <a:off x="0" y="0"/>
                            <a:ext cx="1628775" cy="1057275"/>
                          </a:xfrm>
                          <a:prstGeom prst="rect">
                            <a:avLst/>
                          </a:prstGeom>
                          <a:noFill/>
                          <a:ln w="9525">
                            <a:noFill/>
                          </a:ln>
                        </pic:spPr>
                      </pic:pic>
                    </a:graphicData>
                  </a:graphic>
                </wp:inline>
              </w:drawing>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含安装，电池等配件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手控按钮开关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含线材，线槽，开孔、门加固材料（不锈钢304板材）等配件等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8441"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说明：以上报价含安装费，材料费，税费及管理费，现场清理费等。本次报价最高限价17.5万元。</w:t>
            </w:r>
          </w:p>
        </w:tc>
      </w:tr>
    </w:tbl>
    <w:p>
      <w:pPr>
        <w:pStyle w:val="2"/>
        <w:rPr>
          <w:rFonts w:hint="default"/>
          <w:b/>
          <w:bCs/>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C112B"/>
    <w:multiLevelType w:val="singleLevel"/>
    <w:tmpl w:val="01DC112B"/>
    <w:lvl w:ilvl="0" w:tentative="0">
      <w:start w:val="1"/>
      <w:numFmt w:val="decimal"/>
      <w:suff w:val="nothing"/>
      <w:lvlText w:val="%1．"/>
      <w:lvlJc w:val="left"/>
      <w:pPr>
        <w:ind w:left="0" w:firstLine="400"/>
      </w:pPr>
      <w:rPr>
        <w:rFonts w:hint="default"/>
      </w:rPr>
    </w:lvl>
  </w:abstractNum>
  <w:abstractNum w:abstractNumId="1">
    <w:nsid w:val="043B5D45"/>
    <w:multiLevelType w:val="singleLevel"/>
    <w:tmpl w:val="043B5D45"/>
    <w:lvl w:ilvl="0" w:tentative="0">
      <w:start w:val="1"/>
      <w:numFmt w:val="decimal"/>
      <w:suff w:val="nothing"/>
      <w:lvlText w:val="%1．"/>
      <w:lvlJc w:val="left"/>
      <w:pPr>
        <w:ind w:left="0" w:firstLine="400"/>
      </w:pPr>
      <w:rPr>
        <w:rFonts w:hint="default"/>
      </w:rPr>
    </w:lvl>
  </w:abstractNum>
  <w:abstractNum w:abstractNumId="2">
    <w:nsid w:val="414B1221"/>
    <w:multiLevelType w:val="multilevel"/>
    <w:tmpl w:val="414B1221"/>
    <w:lvl w:ilvl="0" w:tentative="0">
      <w:start w:val="1"/>
      <w:numFmt w:val="japaneseCounting"/>
      <w:lvlText w:val="%1、"/>
      <w:lvlJc w:val="left"/>
      <w:pPr>
        <w:tabs>
          <w:tab w:val="left" w:pos="720"/>
        </w:tabs>
        <w:ind w:left="720" w:hanging="720"/>
      </w:pPr>
      <w:rPr>
        <w:rFonts w:hint="default"/>
        <w:b/>
        <w:color w:val="auto"/>
        <w:sz w:val="28"/>
        <w:szCs w:val="28"/>
      </w:rPr>
    </w:lvl>
    <w:lvl w:ilvl="1" w:tentative="0">
      <w:start w:val="1"/>
      <w:numFmt w:val="decimal"/>
      <w:lvlText w:val="%2."/>
      <w:lvlJc w:val="left"/>
      <w:pPr>
        <w:tabs>
          <w:tab w:val="left" w:pos="960"/>
        </w:tabs>
        <w:ind w:left="960" w:hanging="420"/>
      </w:pPr>
      <w:rPr>
        <w:rFonts w:hint="default"/>
        <w:color w:val="auto"/>
        <w:sz w:val="28"/>
        <w:szCs w:val="28"/>
      </w:rPr>
    </w:lvl>
    <w:lvl w:ilvl="2" w:tentative="0">
      <w:start w:val="1"/>
      <w:numFmt w:val="decimal"/>
      <w:lvlText w:val="%3、"/>
      <w:lvlJc w:val="left"/>
      <w:pPr>
        <w:tabs>
          <w:tab w:val="left" w:pos="1260"/>
        </w:tabs>
        <w:ind w:left="1260" w:hanging="72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F2D0C"/>
    <w:rsid w:val="013F235B"/>
    <w:rsid w:val="05463C41"/>
    <w:rsid w:val="0AF1102D"/>
    <w:rsid w:val="0DDB0909"/>
    <w:rsid w:val="16F475B3"/>
    <w:rsid w:val="180F2D0C"/>
    <w:rsid w:val="1FD55428"/>
    <w:rsid w:val="28E92D59"/>
    <w:rsid w:val="29FC3CF8"/>
    <w:rsid w:val="2D7C21A7"/>
    <w:rsid w:val="324223E9"/>
    <w:rsid w:val="383A1497"/>
    <w:rsid w:val="39CB20AB"/>
    <w:rsid w:val="3B374063"/>
    <w:rsid w:val="3CFA1CDC"/>
    <w:rsid w:val="4DEC6436"/>
    <w:rsid w:val="64E964C1"/>
    <w:rsid w:val="6A891008"/>
    <w:rsid w:val="6B5C6B4A"/>
    <w:rsid w:val="6CFD19A5"/>
    <w:rsid w:val="6EA7440B"/>
    <w:rsid w:val="74CA6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208"/>
      </w:tabs>
      <w:spacing w:line="432" w:lineRule="auto"/>
    </w:pPr>
    <w:rPr>
      <w:rFonts w:ascii="仿宋_GB2312" w:eastAsia="仿宋_GB2312"/>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01"/>
    <w:basedOn w:val="6"/>
    <w:qFormat/>
    <w:uiPriority w:val="0"/>
    <w:rPr>
      <w:rFonts w:ascii="Calibri" w:hAnsi="Calibri" w:cs="Calibri"/>
      <w:color w:val="000000"/>
      <w:sz w:val="20"/>
      <w:szCs w:val="20"/>
      <w:u w:val="none"/>
    </w:rPr>
  </w:style>
  <w:style w:type="character" w:customStyle="1" w:styleId="8">
    <w:name w:val="font31"/>
    <w:basedOn w:val="6"/>
    <w:qFormat/>
    <w:uiPriority w:val="0"/>
    <w:rPr>
      <w:rFonts w:hint="eastAsia" w:ascii="宋体" w:hAnsi="宋体" w:eastAsia="宋体" w:cs="宋体"/>
      <w:color w:val="000000"/>
      <w:sz w:val="20"/>
      <w:szCs w:val="20"/>
      <w:u w:val="none"/>
    </w:rPr>
  </w:style>
  <w:style w:type="paragraph" w:customStyle="1" w:styleId="9">
    <w:name w:val="标题 3_0"/>
    <w:basedOn w:val="10"/>
    <w:next w:val="11"/>
    <w:qFormat/>
    <w:uiPriority w:val="0"/>
    <w:pPr>
      <w:keepNext/>
      <w:keepLines/>
      <w:spacing w:before="260" w:after="260" w:line="360" w:lineRule="auto"/>
      <w:ind w:firstLine="602" w:firstLineChars="200"/>
      <w:outlineLvl w:val="2"/>
    </w:pPr>
    <w:rPr>
      <w:rFonts w:ascii="仿宋_GB2312" w:hAnsi="Calibri" w:eastAsia="仿宋_GB2312"/>
      <w:b/>
      <w:bCs/>
      <w:sz w:val="30"/>
      <w:szCs w:val="20"/>
    </w:rPr>
  </w:style>
  <w:style w:type="paragraph" w:customStyle="1" w:styleId="1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缩进_0"/>
    <w:basedOn w:val="10"/>
    <w:unhideWhenUsed/>
    <w:qFormat/>
    <w:uiPriority w:val="0"/>
    <w:pPr>
      <w:ind w:firstLine="420"/>
    </w:pPr>
    <w:rPr>
      <w:rFonts w:ascii="Calibri" w:hAnsi="Calibri" w:eastAsia="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2021-02-08T04:09:00Z</dcterms:created>
  <dc:creator>胡</dc:creator>
  <cp:lastModifiedBy>胡</cp:lastModifiedBy>
  <cp:lastPrinted>2021-02-08T08:14:00Z</cp:lastPrinted>
  <dcterms:modified xsi:type="dcterms:W3CDTF">2021-10-25T03:08:46Z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1625ED98F51346329575C32440F0B6F4</vt:lpwstr>
  </property>
</Properties>
</file>