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电梯保险方案</w:t>
      </w:r>
    </w:p>
    <w:p>
      <w:pPr>
        <w:rPr>
          <w:rFonts w:hint="eastAsia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累计赔偿限额（万元/每台，下同）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人民币500万元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人民币300万元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每次每人死亡伤残赔偿限额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人民币100万元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每次事故每人医疗费用赔偿限额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每次事故财产损失赔偿限额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每次事故法律费用赔偿限额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免赔额：每次事故损失绝对免赔额度为人民币500元或5%，两者以高者为准。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szCs w:val="28"/>
        </w:rPr>
        <w:t>电梯保险</w:t>
      </w:r>
      <w:r>
        <w:rPr>
          <w:rFonts w:hint="eastAsia"/>
          <w:sz w:val="28"/>
          <w:lang w:val="en-US" w:eastAsia="zh-CN"/>
        </w:rPr>
        <w:t>方案仅针对瓯江口院区（瓯石路666号）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电梯预算单价：120元/台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保险电梯数量、类型：扶梯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部，直梯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部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直梯单台报价：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扶梯单台报价：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>总价：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323F3"/>
    <w:rsid w:val="56A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2021-09-09T01:56:00Z</dcterms:created>
  <dc:creator>杰</dc:creator>
  <cp:lastModifiedBy>杰</cp:lastModifiedBy>
  <dcterms:modified xsi:type="dcterms:W3CDTF">2021-09-09T01:58:35Z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E816225147FB4EFC8FCD697C11886882</vt:lpwstr>
  </property>
</Properties>
</file>