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eastAsiaTheme="minorEastAsia"/>
          <w:sz w:val="40"/>
          <w:szCs w:val="40"/>
          <w:lang w:val="en-US" w:eastAsia="zh-CN"/>
        </w:rPr>
      </w:pPr>
      <w:r>
        <w:rPr>
          <w:rFonts w:hint="eastAsia"/>
          <w:sz w:val="40"/>
          <w:szCs w:val="40"/>
          <w:lang w:val="en-US" w:eastAsia="zh-CN"/>
        </w:rPr>
        <w:t>温州医科大学附属第二医院</w:t>
      </w:r>
    </w:p>
    <w:p>
      <w:pPr>
        <w:pStyle w:val="2"/>
        <w:bidi w:val="0"/>
        <w:jc w:val="center"/>
        <w:rPr>
          <w:rFonts w:hint="eastAsia"/>
          <w:sz w:val="40"/>
          <w:szCs w:val="40"/>
        </w:rPr>
      </w:pPr>
      <w:r>
        <w:rPr>
          <w:rFonts w:hint="eastAsia"/>
          <w:sz w:val="40"/>
          <w:szCs w:val="40"/>
        </w:rPr>
        <w:t>网络管理监控平台无线管理授权扩容</w:t>
      </w:r>
    </w:p>
    <w:p>
      <w:pPr>
        <w:pStyle w:val="2"/>
        <w:bidi w:val="0"/>
        <w:jc w:val="center"/>
        <w:rPr>
          <w:sz w:val="40"/>
          <w:szCs w:val="40"/>
        </w:rPr>
      </w:pPr>
      <w:r>
        <w:rPr>
          <w:rFonts w:hint="eastAsia"/>
          <w:sz w:val="40"/>
          <w:szCs w:val="40"/>
        </w:rPr>
        <w:t>采购</w:t>
      </w:r>
      <w:r>
        <w:rPr>
          <w:rFonts w:hint="eastAsia"/>
          <w:sz w:val="40"/>
          <w:szCs w:val="40"/>
          <w:lang w:val="en-US" w:eastAsia="zh-CN"/>
        </w:rPr>
        <w:t>公告</w:t>
      </w:r>
    </w:p>
    <w:p>
      <w:pPr>
        <w:pStyle w:val="2"/>
        <w:numPr>
          <w:ilvl w:val="0"/>
          <w:numId w:val="1"/>
        </w:numPr>
        <w:bidi w:val="0"/>
        <w:ind w:left="0" w:leftChars="0" w:firstLine="0" w:firstLineChars="0"/>
        <w:jc w:val="left"/>
        <w:rPr>
          <w:sz w:val="32"/>
          <w:szCs w:val="32"/>
        </w:rPr>
      </w:pPr>
      <w:r>
        <w:rPr>
          <w:rFonts w:hint="eastAsia"/>
          <w:sz w:val="32"/>
          <w:szCs w:val="32"/>
        </w:rPr>
        <w:t>项目概况</w:t>
      </w:r>
    </w:p>
    <w:p>
      <w:pPr>
        <w:pStyle w:val="15"/>
        <w:spacing w:line="360" w:lineRule="auto"/>
        <w:rPr>
          <w:rFonts w:hint="eastAsia" w:ascii="宋体" w:hAnsi="宋体" w:eastAsia="宋体"/>
          <w:szCs w:val="21"/>
          <w:lang w:eastAsia="zh-CN"/>
        </w:rPr>
      </w:pPr>
      <w:r>
        <w:rPr>
          <w:rFonts w:ascii="宋体" w:hAnsi="宋体" w:eastAsia="宋体"/>
          <w:szCs w:val="21"/>
        </w:rPr>
        <w:t>医院现有网管平台</w:t>
      </w:r>
      <w:r>
        <w:rPr>
          <w:rFonts w:hint="eastAsia" w:ascii="宋体" w:hAnsi="宋体" w:eastAsia="宋体"/>
          <w:szCs w:val="21"/>
        </w:rPr>
        <w:t>H3C IMC无线设备管理授权只有2000个，需要增加无线设备管理授权2000个</w:t>
      </w:r>
      <w:r>
        <w:rPr>
          <w:rFonts w:hint="eastAsia" w:ascii="宋体" w:hAnsi="宋体" w:eastAsia="宋体"/>
          <w:szCs w:val="21"/>
          <w:lang w:eastAsia="zh-CN"/>
        </w:rPr>
        <w:t>。</w:t>
      </w:r>
    </w:p>
    <w:p>
      <w:pPr>
        <w:pStyle w:val="2"/>
        <w:numPr>
          <w:ilvl w:val="0"/>
          <w:numId w:val="1"/>
        </w:numPr>
        <w:bidi w:val="0"/>
        <w:ind w:left="0" w:leftChars="0" w:firstLine="0" w:firstLineChars="0"/>
        <w:jc w:val="left"/>
        <w:rPr>
          <w:sz w:val="32"/>
          <w:szCs w:val="32"/>
        </w:rPr>
      </w:pPr>
      <w:r>
        <w:rPr>
          <w:rFonts w:hint="eastAsia"/>
          <w:sz w:val="32"/>
          <w:szCs w:val="32"/>
        </w:rPr>
        <w:t>采购方信息：</w:t>
      </w:r>
    </w:p>
    <w:p>
      <w:pPr>
        <w:spacing w:line="276" w:lineRule="auto"/>
      </w:pPr>
      <w:r>
        <w:rPr>
          <w:rFonts w:hint="eastAsia"/>
        </w:rPr>
        <w:t>名称：温州医科大学第二临床医学院、附属第二医院、育英儿童医院</w:t>
      </w:r>
    </w:p>
    <w:p>
      <w:pPr>
        <w:spacing w:line="276" w:lineRule="auto"/>
        <w:rPr>
          <w:rFonts w:hint="eastAsia"/>
        </w:rPr>
      </w:pPr>
      <w:r>
        <w:rPr>
          <w:rFonts w:hint="eastAsia"/>
        </w:rPr>
        <w:t>通讯地址：温州市龙湾区瑶溪镇曹龙路1111号温州医科大学附属第二医院龙湾院区  </w:t>
      </w:r>
    </w:p>
    <w:p>
      <w:pPr>
        <w:spacing w:line="276" w:lineRule="auto"/>
      </w:pPr>
      <w:r>
        <w:rPr>
          <w:rFonts w:hint="eastAsia"/>
        </w:rPr>
        <w:t>邮 编：325027 </w:t>
      </w:r>
    </w:p>
    <w:p>
      <w:pPr>
        <w:spacing w:line="276" w:lineRule="auto"/>
      </w:pPr>
      <w:r>
        <w:rPr>
          <w:rFonts w:hint="eastAsia"/>
        </w:rPr>
        <w:t>网  址：www.wzhealth.com</w:t>
      </w:r>
    </w:p>
    <w:p>
      <w:pPr>
        <w:spacing w:line="276" w:lineRule="auto"/>
      </w:pPr>
      <w:r>
        <w:rPr>
          <w:rFonts w:hint="eastAsia"/>
        </w:rPr>
        <w:t>联 系 人：信息中心/大数据中心 周女士（手机：</w:t>
      </w:r>
      <w:r>
        <w:t>13989758856</w:t>
      </w:r>
      <w:r>
        <w:rPr>
          <w:rFonts w:hint="eastAsia"/>
        </w:rPr>
        <w:t>）</w:t>
      </w:r>
    </w:p>
    <w:p>
      <w:pPr>
        <w:spacing w:line="276" w:lineRule="auto"/>
        <w:rPr>
          <w:rFonts w:hint="default"/>
          <w:lang w:val="en-US" w:eastAsia="zh-CN"/>
        </w:rPr>
      </w:pPr>
      <w:r>
        <w:rPr>
          <w:rFonts w:hint="eastAsia"/>
        </w:rPr>
        <w:t>报名邮箱：</w:t>
      </w:r>
      <w:r>
        <w:rPr>
          <w:rFonts w:hint="eastAsia"/>
          <w:lang w:val="en-US" w:eastAsia="zh-CN"/>
        </w:rPr>
        <w:fldChar w:fldCharType="begin"/>
      </w:r>
      <w:r>
        <w:rPr>
          <w:rFonts w:hint="eastAsia"/>
          <w:lang w:val="en-US" w:eastAsia="zh-CN"/>
        </w:rPr>
        <w:instrText xml:space="preserve"> HYPERLINK "mailto:feyxxjsk@wzhealth.com" </w:instrText>
      </w:r>
      <w:r>
        <w:rPr>
          <w:rFonts w:hint="eastAsia"/>
          <w:lang w:val="en-US" w:eastAsia="zh-CN"/>
        </w:rPr>
        <w:fldChar w:fldCharType="separate"/>
      </w:r>
      <w:r>
        <w:rPr>
          <w:rStyle w:val="9"/>
          <w:rFonts w:hint="eastAsia"/>
          <w:lang w:val="en-US" w:eastAsia="zh-CN"/>
        </w:rPr>
        <w:t>fey</w:t>
      </w:r>
      <w:r>
        <w:rPr>
          <w:rStyle w:val="9"/>
          <w:rFonts w:hint="eastAsia"/>
        </w:rPr>
        <w:t>xxjsk@wzhealth.com</w:t>
      </w:r>
      <w:r>
        <w:rPr>
          <w:rFonts w:hint="eastAsia"/>
          <w:lang w:val="en-US" w:eastAsia="zh-CN"/>
        </w:rPr>
        <w:fldChar w:fldCharType="end"/>
      </w:r>
    </w:p>
    <w:p>
      <w:pPr>
        <w:pStyle w:val="15"/>
        <w:spacing w:line="360" w:lineRule="auto"/>
        <w:rPr>
          <w:rFonts w:hint="eastAsia" w:ascii="宋体" w:hAnsi="宋体" w:eastAsia="宋体"/>
          <w:szCs w:val="21"/>
        </w:rPr>
      </w:pPr>
    </w:p>
    <w:p>
      <w:pPr>
        <w:pStyle w:val="2"/>
        <w:numPr>
          <w:ilvl w:val="0"/>
          <w:numId w:val="1"/>
        </w:numPr>
        <w:bidi w:val="0"/>
        <w:ind w:left="0" w:leftChars="0" w:firstLine="0" w:firstLineChars="0"/>
        <w:jc w:val="left"/>
        <w:rPr>
          <w:sz w:val="32"/>
          <w:szCs w:val="32"/>
        </w:rPr>
      </w:pPr>
      <w:r>
        <w:rPr>
          <w:rFonts w:hint="eastAsia"/>
          <w:sz w:val="32"/>
          <w:szCs w:val="32"/>
        </w:rPr>
        <w:t>采购</w:t>
      </w:r>
      <w:r>
        <w:rPr>
          <w:rFonts w:hint="eastAsia"/>
          <w:sz w:val="32"/>
          <w:szCs w:val="32"/>
          <w:lang w:val="en-US" w:eastAsia="zh-CN"/>
        </w:rPr>
        <w:t>内容</w:t>
      </w:r>
      <w:r>
        <w:rPr>
          <w:rFonts w:hint="eastAsia"/>
          <w:sz w:val="32"/>
          <w:szCs w:val="32"/>
        </w:rPr>
        <w:t>清单</w:t>
      </w:r>
    </w:p>
    <w:tbl>
      <w:tblPr>
        <w:tblStyle w:val="7"/>
        <w:tblW w:w="5000" w:type="pct"/>
        <w:tblInd w:w="0" w:type="dxa"/>
        <w:tblLayout w:type="autofit"/>
        <w:tblCellMar>
          <w:top w:w="0" w:type="dxa"/>
          <w:left w:w="0" w:type="dxa"/>
          <w:bottom w:w="0" w:type="dxa"/>
          <w:right w:w="0" w:type="dxa"/>
        </w:tblCellMar>
      </w:tblPr>
      <w:tblGrid>
        <w:gridCol w:w="262"/>
        <w:gridCol w:w="2540"/>
        <w:gridCol w:w="440"/>
        <w:gridCol w:w="483"/>
        <w:gridCol w:w="4601"/>
      </w:tblGrid>
      <w:tr>
        <w:tblPrEx>
          <w:tblCellMar>
            <w:top w:w="0" w:type="dxa"/>
            <w:left w:w="0" w:type="dxa"/>
            <w:bottom w:w="0" w:type="dxa"/>
            <w:right w:w="0" w:type="dxa"/>
          </w:tblCellMar>
        </w:tblPrEx>
        <w:trPr>
          <w:trHeight w:val="310" w:hRule="atLeast"/>
        </w:trPr>
        <w:tc>
          <w:tcPr>
            <w:tcW w:w="157" w:type="pct"/>
            <w:tcBorders>
              <w:top w:val="single" w:color="000000" w:sz="4" w:space="0"/>
              <w:left w:val="single" w:color="000000" w:sz="8"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序号</w:t>
            </w:r>
          </w:p>
        </w:tc>
        <w:tc>
          <w:tcPr>
            <w:tcW w:w="1525"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产品名称</w:t>
            </w:r>
          </w:p>
        </w:tc>
        <w:tc>
          <w:tcPr>
            <w:tcW w:w="264"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单位</w:t>
            </w:r>
          </w:p>
        </w:tc>
        <w:tc>
          <w:tcPr>
            <w:tcW w:w="290"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数量</w:t>
            </w:r>
          </w:p>
        </w:tc>
        <w:tc>
          <w:tcPr>
            <w:tcW w:w="2762"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单项描述</w:t>
            </w:r>
          </w:p>
        </w:tc>
      </w:tr>
      <w:tr>
        <w:tblPrEx>
          <w:tblCellMar>
            <w:top w:w="0" w:type="dxa"/>
            <w:left w:w="0" w:type="dxa"/>
            <w:bottom w:w="0" w:type="dxa"/>
            <w:right w:w="0" w:type="dxa"/>
          </w:tblCellMar>
        </w:tblPrEx>
        <w:trPr>
          <w:trHeight w:val="1185" w:hRule="atLeast"/>
        </w:trPr>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等线"/>
                <w:color w:val="000000"/>
                <w:szCs w:val="21"/>
              </w:rPr>
            </w:pPr>
            <w:r>
              <w:rPr>
                <w:rFonts w:hint="eastAsia" w:ascii="宋体" w:hAnsi="宋体" w:eastAsia="宋体" w:cs="等线"/>
                <w:color w:val="000000"/>
                <w:kern w:val="0"/>
                <w:szCs w:val="21"/>
              </w:rPr>
              <w:t>1</w:t>
            </w:r>
          </w:p>
        </w:tc>
        <w:tc>
          <w:tcPr>
            <w:tcW w:w="152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等线"/>
                <w:color w:val="000000"/>
                <w:szCs w:val="21"/>
              </w:rPr>
            </w:pPr>
            <w:r>
              <w:rPr>
                <w:rFonts w:hint="eastAsia" w:ascii="宋体" w:hAnsi="宋体" w:eastAsia="宋体" w:cs="等线"/>
                <w:color w:val="000000"/>
                <w:kern w:val="0"/>
                <w:szCs w:val="21"/>
              </w:rPr>
              <w:t>网络管理平台无线授权扩容</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等线"/>
                <w:color w:val="000000"/>
                <w:szCs w:val="21"/>
              </w:rPr>
            </w:pPr>
            <w:r>
              <w:rPr>
                <w:rFonts w:hint="eastAsia" w:ascii="宋体" w:hAnsi="宋体" w:eastAsia="宋体" w:cs="等线"/>
                <w:color w:val="000000"/>
                <w:kern w:val="0"/>
                <w:szCs w:val="21"/>
              </w:rPr>
              <w:t>点位</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等线"/>
                <w:color w:val="000000"/>
                <w:szCs w:val="21"/>
              </w:rPr>
            </w:pPr>
            <w:r>
              <w:rPr>
                <w:rFonts w:hint="eastAsia" w:ascii="宋体" w:hAnsi="宋体" w:eastAsia="宋体" w:cs="等线"/>
                <w:color w:val="000000"/>
                <w:szCs w:val="21"/>
              </w:rPr>
              <w:t>2</w:t>
            </w:r>
            <w:r>
              <w:rPr>
                <w:rFonts w:ascii="宋体" w:hAnsi="宋体" w:eastAsia="宋体" w:cs="等线"/>
                <w:color w:val="000000"/>
                <w:szCs w:val="21"/>
              </w:rPr>
              <w:t>000</w:t>
            </w:r>
          </w:p>
        </w:tc>
        <w:tc>
          <w:tcPr>
            <w:tcW w:w="276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等线"/>
                <w:color w:val="000000"/>
                <w:szCs w:val="21"/>
              </w:rPr>
            </w:pPr>
            <w:r>
              <w:rPr>
                <w:rFonts w:hint="eastAsia" w:ascii="宋体" w:hAnsi="宋体" w:eastAsia="宋体" w:cs="宋体"/>
                <w:color w:val="000000"/>
                <w:szCs w:val="21"/>
              </w:rPr>
              <w:t>在原网络运维平台扩容</w:t>
            </w:r>
            <w:r>
              <w:rPr>
                <w:rFonts w:ascii="宋体" w:hAnsi="宋体" w:eastAsia="宋体" w:cs="宋体"/>
                <w:color w:val="000000"/>
                <w:szCs w:val="21"/>
              </w:rPr>
              <w:t>2000</w:t>
            </w:r>
            <w:r>
              <w:rPr>
                <w:rFonts w:hint="eastAsia" w:ascii="宋体" w:hAnsi="宋体" w:eastAsia="宋体" w:cs="宋体"/>
                <w:color w:val="000000"/>
                <w:szCs w:val="21"/>
              </w:rPr>
              <w:t>点位无线A</w:t>
            </w:r>
            <w:r>
              <w:rPr>
                <w:rFonts w:ascii="宋体" w:hAnsi="宋体" w:eastAsia="宋体" w:cs="宋体"/>
                <w:color w:val="000000"/>
                <w:szCs w:val="21"/>
              </w:rPr>
              <w:t>P</w:t>
            </w:r>
            <w:r>
              <w:rPr>
                <w:rFonts w:hint="eastAsia" w:ascii="宋体" w:hAnsi="宋体" w:eastAsia="宋体" w:cs="宋体"/>
                <w:color w:val="000000"/>
                <w:szCs w:val="21"/>
              </w:rPr>
              <w:t>管理授权，纳管现网全部有线、无线设备，简化运维，实现全网有线无线一体化管理。与原有网络管理平台无缝兼容</w:t>
            </w:r>
          </w:p>
        </w:tc>
      </w:tr>
    </w:tbl>
    <w:p>
      <w:pPr>
        <w:pStyle w:val="2"/>
        <w:numPr>
          <w:ilvl w:val="0"/>
          <w:numId w:val="1"/>
        </w:numPr>
        <w:bidi w:val="0"/>
        <w:ind w:left="0" w:leftChars="0" w:firstLine="0" w:firstLineChars="0"/>
        <w:jc w:val="left"/>
        <w:rPr>
          <w:sz w:val="32"/>
          <w:szCs w:val="32"/>
        </w:rPr>
      </w:pPr>
      <w:r>
        <w:rPr>
          <w:rFonts w:hint="eastAsia"/>
          <w:sz w:val="32"/>
          <w:szCs w:val="32"/>
          <w:lang w:val="en-US" w:eastAsia="zh-CN"/>
        </w:rPr>
        <w:t>技术</w:t>
      </w:r>
      <w:r>
        <w:rPr>
          <w:rFonts w:hint="eastAsia"/>
          <w:sz w:val="32"/>
          <w:szCs w:val="32"/>
        </w:rPr>
        <w:t>参数</w:t>
      </w:r>
    </w:p>
    <w:tbl>
      <w:tblPr>
        <w:tblStyle w:val="7"/>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6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color w:val="000000"/>
                <w:szCs w:val="21"/>
              </w:rPr>
            </w:pPr>
            <w:r>
              <w:rPr>
                <w:rFonts w:hint="eastAsia" w:ascii="宋体" w:hAnsi="宋体" w:eastAsia="宋体" w:cs="宋体"/>
                <w:b/>
                <w:color w:val="000000"/>
                <w:szCs w:val="21"/>
              </w:rPr>
              <w:t>技术指标项</w:t>
            </w:r>
          </w:p>
        </w:tc>
        <w:tc>
          <w:tcPr>
            <w:tcW w:w="67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color w:val="000000"/>
                <w:szCs w:val="21"/>
              </w:rPr>
            </w:pPr>
            <w:r>
              <w:rPr>
                <w:rFonts w:hint="eastAsia" w:ascii="宋体" w:hAnsi="宋体" w:eastAsia="宋体" w:cs="宋体"/>
                <w:b/>
                <w:color w:val="000000"/>
                <w:szCs w:val="21"/>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ascii="宋体" w:hAnsi="宋体" w:eastAsia="宋体" w:cs="宋体"/>
                <w:color w:val="000000"/>
                <w:szCs w:val="21"/>
              </w:rPr>
              <w:t>★平台扩容要求</w:t>
            </w:r>
          </w:p>
        </w:tc>
        <w:tc>
          <w:tcPr>
            <w:tcW w:w="6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Cs w:val="21"/>
              </w:rPr>
            </w:pPr>
            <w:r>
              <w:rPr>
                <w:rFonts w:hint="eastAsia" w:ascii="宋体" w:hAnsi="宋体" w:eastAsia="宋体" w:cs="宋体"/>
                <w:color w:val="000000"/>
                <w:szCs w:val="21"/>
              </w:rPr>
              <w:t>要求在原网络运维平台扩容</w:t>
            </w:r>
            <w:r>
              <w:rPr>
                <w:rFonts w:ascii="宋体" w:hAnsi="宋体" w:eastAsia="宋体" w:cs="宋体"/>
                <w:color w:val="000000"/>
                <w:szCs w:val="21"/>
              </w:rPr>
              <w:t>2000</w:t>
            </w:r>
            <w:r>
              <w:rPr>
                <w:rFonts w:hint="eastAsia" w:ascii="宋体" w:hAnsi="宋体" w:eastAsia="宋体" w:cs="宋体"/>
                <w:color w:val="000000"/>
                <w:szCs w:val="21"/>
              </w:rPr>
              <w:t>点位无线A</w:t>
            </w:r>
            <w:r>
              <w:rPr>
                <w:rFonts w:ascii="宋体" w:hAnsi="宋体" w:eastAsia="宋体" w:cs="宋体"/>
                <w:color w:val="000000"/>
                <w:szCs w:val="21"/>
              </w:rPr>
              <w:t>P</w:t>
            </w:r>
            <w:r>
              <w:rPr>
                <w:rFonts w:hint="eastAsia" w:ascii="宋体" w:hAnsi="宋体" w:eastAsia="宋体" w:cs="宋体"/>
                <w:color w:val="000000"/>
                <w:szCs w:val="21"/>
              </w:rPr>
              <w:t>管理授权，纳管现网全部有线、无线设备，简化运维，实现全网有线无线一体化管理。与原有运维管理平台无缝兼容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ascii="宋体" w:hAnsi="宋体" w:eastAsia="宋体" w:cs="宋体"/>
                <w:color w:val="000000"/>
                <w:szCs w:val="21"/>
              </w:rPr>
              <w:t>分布式部署</w:t>
            </w:r>
          </w:p>
        </w:tc>
        <w:tc>
          <w:tcPr>
            <w:tcW w:w="6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Cs w:val="21"/>
              </w:rPr>
            </w:pPr>
            <w:r>
              <w:rPr>
                <w:rFonts w:hint="eastAsia" w:ascii="宋体" w:hAnsi="宋体" w:eastAsia="宋体" w:cs="宋体"/>
                <w:color w:val="000000"/>
                <w:szCs w:val="21"/>
              </w:rPr>
              <w:t>要求资源拓扑、告警、性能等功能模块支持多服务器分布式虚拟化部署，可实现负载分担，满足大规模网络环境的统一管理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ascii="宋体" w:hAnsi="宋体" w:eastAsia="宋体" w:cs="宋体"/>
                <w:color w:val="000000"/>
                <w:szCs w:val="21"/>
              </w:rPr>
              <w:t>网络拓扑</w:t>
            </w:r>
          </w:p>
        </w:tc>
        <w:tc>
          <w:tcPr>
            <w:tcW w:w="6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Cs w:val="21"/>
              </w:rPr>
            </w:pPr>
            <w:r>
              <w:rPr>
                <w:rFonts w:hint="eastAsia" w:ascii="宋体" w:hAnsi="宋体" w:eastAsia="宋体" w:cs="宋体"/>
                <w:color w:val="000000"/>
                <w:szCs w:val="21"/>
              </w:rPr>
              <w:t>自动发现网络中的所有网络设备，并在拓扑中显示出来，支持拓扑图自定义修改，包括设备、链路等。提供软件截图证明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ascii="宋体" w:hAnsi="宋体" w:eastAsia="宋体" w:cs="宋体"/>
                <w:color w:val="000000"/>
                <w:szCs w:val="21"/>
              </w:rPr>
              <w:t>VLAN拓扑</w:t>
            </w:r>
          </w:p>
        </w:tc>
        <w:tc>
          <w:tcPr>
            <w:tcW w:w="6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Cs w:val="21"/>
              </w:rPr>
            </w:pPr>
            <w:r>
              <w:rPr>
                <w:rFonts w:hint="eastAsia" w:ascii="宋体" w:hAnsi="宋体" w:eastAsia="宋体" w:cs="宋体"/>
                <w:color w:val="000000"/>
                <w:szCs w:val="21"/>
              </w:rPr>
              <w:t>以可视的方式对网络中的</w:t>
            </w:r>
            <w:r>
              <w:rPr>
                <w:rFonts w:ascii="宋体" w:hAnsi="宋体" w:eastAsia="宋体" w:cs="宋体"/>
                <w:color w:val="000000"/>
                <w:szCs w:val="21"/>
              </w:rPr>
              <w:t>VLAN资源进行管理，查看拓扑视图中所有设备节点和链路是否允许某个特定VLAN通过；提供软件截图证明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ascii="宋体" w:hAnsi="宋体" w:eastAsia="宋体" w:cs="宋体"/>
                <w:color w:val="000000"/>
                <w:szCs w:val="21"/>
              </w:rPr>
              <w:t>故障管理</w:t>
            </w:r>
          </w:p>
        </w:tc>
        <w:tc>
          <w:tcPr>
            <w:tcW w:w="6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Cs w:val="21"/>
              </w:rPr>
            </w:pPr>
            <w:r>
              <w:rPr>
                <w:rFonts w:hint="eastAsia" w:ascii="宋体" w:hAnsi="宋体" w:eastAsia="宋体" w:cs="宋体"/>
                <w:color w:val="000000"/>
                <w:szCs w:val="21"/>
              </w:rPr>
              <w:t>支持对全网设备告警的实时监控和统一浏览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59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color w:val="000000"/>
                <w:szCs w:val="21"/>
              </w:rPr>
            </w:pPr>
            <w:r>
              <w:rPr>
                <w:rFonts w:hint="eastAsia" w:ascii="宋体" w:hAnsi="宋体" w:eastAsia="宋体"/>
                <w:szCs w:val="21"/>
              </w:rPr>
              <w:t>批量配置备份和恢复</w:t>
            </w:r>
          </w:p>
        </w:tc>
        <w:tc>
          <w:tcPr>
            <w:tcW w:w="6765" w:type="dxa"/>
            <w:tcBorders>
              <w:top w:val="single" w:color="auto" w:sz="4" w:space="0"/>
              <w:left w:val="single" w:color="auto" w:sz="4" w:space="0"/>
              <w:bottom w:val="single" w:color="auto" w:sz="4" w:space="0"/>
              <w:right w:val="single" w:color="auto" w:sz="4" w:space="0"/>
            </w:tcBorders>
          </w:tcPr>
          <w:p>
            <w:pPr>
              <w:jc w:val="left"/>
              <w:rPr>
                <w:rFonts w:ascii="宋体" w:hAnsi="宋体" w:eastAsia="宋体" w:cs="宋体"/>
                <w:color w:val="000000"/>
                <w:szCs w:val="21"/>
              </w:rPr>
            </w:pPr>
            <w:r>
              <w:rPr>
                <w:rFonts w:ascii="宋体" w:hAnsi="宋体" w:eastAsia="宋体"/>
                <w:szCs w:val="21"/>
              </w:rPr>
              <w:t>支持向导方式或者任务方式（周期性任务、一次性任务或立即任务）批量的备份、恢复完整的配置文件，也可以批量的下发配置片断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ascii="宋体" w:hAnsi="宋体" w:eastAsia="宋体" w:cs="宋体"/>
                <w:color w:val="000000"/>
                <w:szCs w:val="21"/>
              </w:rPr>
              <w:t>直观的设备面板视图</w:t>
            </w:r>
          </w:p>
        </w:tc>
        <w:tc>
          <w:tcPr>
            <w:tcW w:w="6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Cs w:val="21"/>
              </w:rPr>
            </w:pPr>
            <w:r>
              <w:rPr>
                <w:rFonts w:hint="eastAsia" w:ascii="宋体" w:hAnsi="宋体" w:eastAsia="宋体" w:cs="宋体"/>
                <w:color w:val="000000"/>
                <w:szCs w:val="21"/>
              </w:rPr>
              <w:t>支持设备面板的显示、定时刷新、面板缩放功能，通过面板管理，网络管理人员可以直观地看到设备、板卡、端口的工作状态；并提供基于设备面板的设备、单板、端口配置功能。提供软件截图证明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ascii="宋体" w:hAnsi="宋体" w:eastAsia="宋体" w:cs="宋体"/>
                <w:color w:val="000000"/>
                <w:szCs w:val="21"/>
              </w:rPr>
              <w:t>无线管理</w:t>
            </w:r>
          </w:p>
        </w:tc>
        <w:tc>
          <w:tcPr>
            <w:tcW w:w="6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Cs w:val="21"/>
              </w:rPr>
            </w:pPr>
            <w:r>
              <w:rPr>
                <w:rFonts w:hint="eastAsia" w:ascii="宋体" w:hAnsi="宋体" w:eastAsia="宋体" w:cs="宋体"/>
                <w:color w:val="000000"/>
                <w:szCs w:val="21"/>
              </w:rPr>
              <w:t>支持查看</w:t>
            </w:r>
            <w:r>
              <w:rPr>
                <w:rFonts w:ascii="宋体" w:hAnsi="宋体" w:eastAsia="宋体" w:cs="宋体"/>
                <w:color w:val="000000"/>
                <w:szCs w:val="21"/>
              </w:rPr>
              <w:t>AC与AP之间真实物理链路连接，对排查网络故障提供帮助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ascii="宋体" w:hAnsi="宋体" w:eastAsia="宋体" w:cs="宋体"/>
                <w:color w:val="000000"/>
                <w:szCs w:val="21"/>
              </w:rPr>
              <w:t>准入控制</w:t>
            </w:r>
          </w:p>
        </w:tc>
        <w:tc>
          <w:tcPr>
            <w:tcW w:w="6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Cs w:val="21"/>
              </w:rPr>
            </w:pPr>
            <w:r>
              <w:rPr>
                <w:rFonts w:hint="eastAsia" w:ascii="宋体" w:hAnsi="宋体" w:eastAsia="宋体" w:cs="宋体"/>
                <w:color w:val="000000"/>
                <w:szCs w:val="21"/>
              </w:rPr>
              <w:t>支持</w:t>
            </w:r>
            <w:r>
              <w:rPr>
                <w:rFonts w:ascii="宋体" w:hAnsi="宋体" w:eastAsia="宋体" w:cs="宋体"/>
                <w:color w:val="000000"/>
                <w:szCs w:val="21"/>
              </w:rPr>
              <w:t>802.1x、Portal、L2TP IPSec VPN、无线等多种网络环境的身份认证，支持基于端口的802.1x和基于MAC地址的802.1x，可管理HUB或非智能交换机下的多个用户。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ascii="宋体" w:hAnsi="宋体" w:eastAsia="宋体" w:cs="宋体"/>
                <w:color w:val="000000"/>
                <w:szCs w:val="21"/>
              </w:rPr>
              <w:t>无线报表</w:t>
            </w:r>
          </w:p>
        </w:tc>
        <w:tc>
          <w:tcPr>
            <w:tcW w:w="6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Cs w:val="21"/>
              </w:rPr>
            </w:pPr>
            <w:r>
              <w:rPr>
                <w:rFonts w:hint="eastAsia" w:ascii="宋体" w:hAnsi="宋体" w:eastAsia="宋体" w:cs="宋体"/>
                <w:color w:val="000000"/>
                <w:szCs w:val="21"/>
              </w:rPr>
              <w:t>支持分级报表，分级管理中网管上级可以方便地管理到下级报表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ascii="宋体" w:hAnsi="宋体" w:eastAsia="宋体" w:cs="宋体"/>
                <w:color w:val="000000"/>
                <w:szCs w:val="21"/>
              </w:rPr>
              <w:t>无线统计</w:t>
            </w:r>
          </w:p>
        </w:tc>
        <w:tc>
          <w:tcPr>
            <w:tcW w:w="6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Cs w:val="21"/>
              </w:rPr>
            </w:pPr>
            <w:r>
              <w:rPr>
                <w:rFonts w:hint="eastAsia" w:ascii="宋体" w:hAnsi="宋体" w:eastAsia="宋体" w:cs="宋体"/>
                <w:color w:val="000000"/>
                <w:szCs w:val="21"/>
              </w:rPr>
              <w:t>支持</w:t>
            </w:r>
            <w:r>
              <w:rPr>
                <w:rFonts w:ascii="宋体" w:hAnsi="宋体" w:eastAsia="宋体" w:cs="宋体"/>
                <w:color w:val="000000"/>
                <w:szCs w:val="21"/>
              </w:rPr>
              <w:t>Station流量统计、AP流量统计、AP在线数统计、Station在线数统计、Station关联情况统计等。可以在一套系统上完成设备性能管理和用户终端性能管理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ascii="宋体" w:hAnsi="宋体" w:eastAsia="宋体" w:cs="宋体"/>
                <w:color w:val="000000"/>
                <w:szCs w:val="21"/>
              </w:rPr>
              <w:t>设备功耗分析</w:t>
            </w:r>
          </w:p>
        </w:tc>
        <w:tc>
          <w:tcPr>
            <w:tcW w:w="6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Cs w:val="21"/>
              </w:rPr>
            </w:pPr>
            <w:r>
              <w:rPr>
                <w:rFonts w:hint="eastAsia" w:ascii="宋体" w:hAnsi="宋体" w:eastAsia="宋体" w:cs="宋体"/>
                <w:color w:val="000000"/>
                <w:szCs w:val="21"/>
              </w:rPr>
              <w:t>定期采集功耗指标形成报表，分析能耗趋势及节能效果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590"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Cs w:val="21"/>
              </w:rPr>
            </w:pPr>
            <w:r>
              <w:rPr>
                <w:rFonts w:hint="eastAsia" w:ascii="宋体" w:hAnsi="宋体" w:eastAsia="宋体" w:cs="宋体"/>
                <w:color w:val="000000"/>
                <w:szCs w:val="21"/>
              </w:rPr>
              <w:t>网络优化</w:t>
            </w:r>
          </w:p>
        </w:tc>
        <w:tc>
          <w:tcPr>
            <w:tcW w:w="6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Cs w:val="21"/>
              </w:rPr>
            </w:pPr>
            <w:r>
              <w:rPr>
                <w:rFonts w:hint="eastAsia" w:ascii="宋体" w:hAnsi="宋体" w:eastAsia="宋体" w:cs="宋体"/>
                <w:color w:val="000000"/>
                <w:szCs w:val="21"/>
              </w:rPr>
              <w:t>通过人性化的优化向导设置，建立网络评估任务对无线网络运行状况进行评估，了解</w:t>
            </w:r>
            <w:r>
              <w:rPr>
                <w:rFonts w:ascii="宋体" w:hAnsi="宋体" w:eastAsia="宋体" w:cs="宋体"/>
                <w:color w:val="000000"/>
                <w:szCs w:val="21"/>
              </w:rPr>
              <w:t>WLAN网络运行状况</w:t>
            </w:r>
            <w:r>
              <w:rPr>
                <w:rFonts w:hint="eastAsia" w:ascii="宋体" w:hAnsi="宋体" w:eastAsia="宋体" w:cs="宋体"/>
                <w:color w:val="000000"/>
                <w:szCs w:val="21"/>
              </w:rPr>
              <w:t>，</w:t>
            </w:r>
            <w:r>
              <w:rPr>
                <w:rFonts w:ascii="宋体" w:hAnsi="宋体" w:eastAsia="宋体" w:cs="宋体"/>
                <w:color w:val="000000"/>
                <w:szCs w:val="21"/>
              </w:rPr>
              <w:t>生成基于拓扑，AP，终端三个维度的网络优化报告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590" w:type="dxa"/>
            <w:vMerge w:val="continue"/>
            <w:tcBorders>
              <w:left w:val="single" w:color="auto" w:sz="4" w:space="0"/>
              <w:right w:val="single" w:color="auto" w:sz="4" w:space="0"/>
            </w:tcBorders>
            <w:vAlign w:val="center"/>
          </w:tcPr>
          <w:p>
            <w:pPr>
              <w:jc w:val="center"/>
              <w:rPr>
                <w:rFonts w:ascii="宋体" w:hAnsi="宋体" w:eastAsia="宋体" w:cs="宋体"/>
                <w:color w:val="000000"/>
                <w:szCs w:val="21"/>
              </w:rPr>
            </w:pPr>
          </w:p>
        </w:tc>
        <w:tc>
          <w:tcPr>
            <w:tcW w:w="6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Cs w:val="21"/>
              </w:rPr>
            </w:pPr>
            <w:r>
              <w:rPr>
                <w:rFonts w:hint="eastAsia" w:ascii="宋体" w:hAnsi="宋体" w:eastAsia="宋体" w:cs="宋体"/>
                <w:color w:val="000000"/>
                <w:szCs w:val="21"/>
              </w:rPr>
              <w:t>支持</w:t>
            </w:r>
            <w:r>
              <w:rPr>
                <w:rFonts w:ascii="宋体" w:hAnsi="宋体" w:eastAsia="宋体" w:cs="宋体"/>
                <w:color w:val="000000"/>
                <w:szCs w:val="21"/>
              </w:rPr>
              <w:t>发现薄弱区域，确认需要补点的位置，通过专业报表给未来网络优化提供建议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590" w:type="dxa"/>
            <w:tcBorders>
              <w:left w:val="single" w:color="auto" w:sz="4" w:space="0"/>
              <w:right w:val="single" w:color="auto" w:sz="4" w:space="0"/>
            </w:tcBorders>
            <w:vAlign w:val="center"/>
          </w:tcPr>
          <w:p>
            <w:pPr>
              <w:jc w:val="center"/>
              <w:rPr>
                <w:rFonts w:ascii="宋体" w:hAnsi="宋体" w:eastAsia="宋体" w:cs="宋体"/>
                <w:color w:val="000000"/>
                <w:szCs w:val="21"/>
              </w:rPr>
            </w:pPr>
            <w:r>
              <w:rPr>
                <w:rFonts w:hint="eastAsia" w:ascii="宋体" w:hAnsi="宋体" w:eastAsia="宋体" w:cs="宋体"/>
                <w:color w:val="000000"/>
                <w:szCs w:val="21"/>
              </w:rPr>
              <w:t>软件成熟度</w:t>
            </w:r>
          </w:p>
        </w:tc>
        <w:tc>
          <w:tcPr>
            <w:tcW w:w="6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Cs w:val="21"/>
              </w:rPr>
            </w:pPr>
            <w:r>
              <w:rPr>
                <w:rFonts w:hint="eastAsia" w:ascii="宋体" w:hAnsi="宋体" w:eastAsia="宋体" w:cs="宋体"/>
                <w:color w:val="000000"/>
                <w:szCs w:val="21"/>
              </w:rPr>
              <w:t>产品应成熟可靠，上市时间长，久经市场考验，要求产品上市时间≥1</w:t>
            </w:r>
            <w:r>
              <w:rPr>
                <w:rFonts w:ascii="宋体" w:hAnsi="宋体" w:eastAsia="宋体" w:cs="宋体"/>
                <w:color w:val="000000"/>
                <w:szCs w:val="21"/>
              </w:rPr>
              <w:t>0</w:t>
            </w:r>
            <w:r>
              <w:rPr>
                <w:rFonts w:hint="eastAsia" w:ascii="宋体" w:hAnsi="宋体" w:eastAsia="宋体" w:cs="宋体"/>
                <w:color w:val="000000"/>
                <w:szCs w:val="21"/>
              </w:rPr>
              <w:t>年，提供产品软件著作权证明，并能够清晰识别确认产品上市时间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590" w:type="dxa"/>
            <w:tcBorders>
              <w:left w:val="single" w:color="auto" w:sz="4" w:space="0"/>
              <w:bottom w:val="single" w:color="auto" w:sz="4" w:space="0"/>
              <w:right w:val="single" w:color="auto" w:sz="4" w:space="0"/>
            </w:tcBorders>
            <w:vAlign w:val="center"/>
          </w:tcPr>
          <w:p>
            <w:pPr>
              <w:jc w:val="center"/>
              <w:rPr>
                <w:rFonts w:ascii="宋体" w:hAnsi="宋体" w:eastAsia="宋体" w:cs="宋体"/>
                <w:color w:val="000000"/>
                <w:szCs w:val="21"/>
              </w:rPr>
            </w:pPr>
            <w:r>
              <w:rPr>
                <w:rFonts w:hint="eastAsia" w:ascii="宋体" w:hAnsi="宋体" w:eastAsia="宋体" w:cs="宋体"/>
                <w:kern w:val="0"/>
                <w:szCs w:val="21"/>
              </w:rPr>
              <w:t>服务要求</w:t>
            </w:r>
          </w:p>
        </w:tc>
        <w:tc>
          <w:tcPr>
            <w:tcW w:w="6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color w:val="000000"/>
                <w:szCs w:val="21"/>
              </w:rPr>
            </w:pPr>
            <w:r>
              <w:rPr>
                <w:rFonts w:hint="eastAsia" w:ascii="宋体" w:hAnsi="宋体" w:eastAsia="宋体" w:cs="宋体"/>
                <w:kern w:val="0"/>
                <w:szCs w:val="21"/>
              </w:rPr>
              <w:t>须提供原厂商针对本项目的3年原厂服务承诺函原件</w:t>
            </w:r>
          </w:p>
        </w:tc>
      </w:tr>
    </w:tbl>
    <w:p>
      <w:pPr>
        <w:pStyle w:val="2"/>
        <w:numPr>
          <w:ilvl w:val="0"/>
          <w:numId w:val="1"/>
        </w:numPr>
        <w:bidi w:val="0"/>
        <w:ind w:left="0" w:leftChars="0" w:firstLine="0" w:firstLineChars="0"/>
        <w:jc w:val="left"/>
        <w:rPr>
          <w:sz w:val="32"/>
          <w:szCs w:val="32"/>
        </w:rPr>
      </w:pPr>
      <w:r>
        <w:rPr>
          <w:rFonts w:hint="eastAsia"/>
          <w:sz w:val="32"/>
          <w:szCs w:val="32"/>
        </w:rPr>
        <w:t>供应商要求</w:t>
      </w:r>
    </w:p>
    <w:p>
      <w:pPr>
        <w:numPr>
          <w:ilvl w:val="0"/>
          <w:numId w:val="2"/>
        </w:numPr>
        <w:spacing w:line="360" w:lineRule="auto"/>
        <w:ind w:left="425" w:leftChars="0" w:hanging="425" w:firstLineChars="0"/>
        <w:rPr>
          <w:rFonts w:ascii="宋体" w:hAnsi="宋体" w:eastAsia="宋体" w:cs="仿宋_GB2312"/>
          <w:color w:val="000000"/>
          <w:szCs w:val="21"/>
        </w:rPr>
      </w:pPr>
      <w:r>
        <w:rPr>
          <w:rFonts w:hint="eastAsia" w:ascii="宋体" w:hAnsi="宋体" w:eastAsia="宋体" w:cs="仿宋_GB2312"/>
          <w:color w:val="000000"/>
          <w:szCs w:val="21"/>
        </w:rPr>
        <w:t>供应商资质及人员要求</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（1）要求投标人为H3C主网络二星级及以上服务商。</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（2）服务方技术团队针对本项目提供7*24小时应急响应服务。</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（3）遵纪守法，品行良好，无违法犯罪记录，工作责任心强；</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（4）文明、规范地履行对应工作职责；</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（5）要求投标人具有H3C原厂认证的H3CIE、H3CNE、H3CTE等证书的工程师；</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（6）具备3年以上H3C相关设备维护经验；</w:t>
      </w:r>
    </w:p>
    <w:p>
      <w:pPr>
        <w:numPr>
          <w:ilvl w:val="0"/>
          <w:numId w:val="2"/>
        </w:numPr>
        <w:spacing w:line="360" w:lineRule="auto"/>
        <w:ind w:left="425" w:leftChars="0" w:hanging="425" w:firstLineChars="0"/>
        <w:rPr>
          <w:rFonts w:ascii="宋体" w:hAnsi="宋体" w:eastAsia="宋体" w:cs="仿宋_GB2312"/>
          <w:color w:val="000000"/>
          <w:szCs w:val="21"/>
        </w:rPr>
      </w:pPr>
      <w:r>
        <w:rPr>
          <w:rFonts w:hint="eastAsia" w:ascii="宋体" w:hAnsi="宋体" w:eastAsia="宋体" w:cs="仿宋_GB2312"/>
          <w:color w:val="000000"/>
          <w:szCs w:val="21"/>
        </w:rPr>
        <w:t>服务响应要求</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要求快速解决故障，工作时间内所有服务响应时间必须在30分钟内应答，保证服务方工程师到达现场时间小于2小时。协助故障配件、设备的更换时间不超过48小时。故障解决后，72小时内提供故障分析处理报告。</w:t>
      </w:r>
    </w:p>
    <w:p>
      <w:pPr>
        <w:numPr>
          <w:ilvl w:val="0"/>
          <w:numId w:val="2"/>
        </w:numPr>
        <w:spacing w:line="360" w:lineRule="auto"/>
        <w:ind w:left="425" w:leftChars="0" w:hanging="425" w:firstLineChars="0"/>
        <w:rPr>
          <w:rFonts w:ascii="宋体" w:hAnsi="宋体" w:eastAsia="宋体" w:cs="仿宋_GB2312"/>
          <w:color w:val="000000"/>
          <w:szCs w:val="21"/>
        </w:rPr>
      </w:pPr>
      <w:r>
        <w:rPr>
          <w:rFonts w:hint="eastAsia" w:ascii="宋体" w:hAnsi="宋体" w:eastAsia="宋体" w:cs="仿宋_GB2312"/>
          <w:color w:val="000000"/>
          <w:szCs w:val="21"/>
        </w:rPr>
        <w:t>供货要求</w:t>
      </w:r>
    </w:p>
    <w:p>
      <w:pPr>
        <w:spacing w:line="360" w:lineRule="auto"/>
        <w:ind w:firstLine="420" w:firstLineChars="200"/>
        <w:rPr>
          <w:rFonts w:ascii="宋体" w:hAnsi="宋体" w:eastAsia="宋体" w:cs="仿宋_GB2312"/>
          <w:color w:val="000000"/>
          <w:szCs w:val="21"/>
          <w:u w:val="single"/>
        </w:rPr>
      </w:pPr>
      <w:r>
        <w:rPr>
          <w:rFonts w:hint="eastAsia" w:ascii="宋体" w:hAnsi="宋体" w:eastAsia="宋体" w:cs="仿宋_GB2312"/>
          <w:color w:val="000000"/>
          <w:szCs w:val="21"/>
          <w:u w:val="single"/>
        </w:rPr>
        <w:t>要求中标供应商在合同签订后30天内完成供货，30天内完成安装调试，整体项目不超过60天。</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供货地点：</w:t>
      </w:r>
      <w:r>
        <w:rPr>
          <w:rFonts w:hint="eastAsia" w:ascii="宋体" w:hAnsi="宋体" w:eastAsia="宋体" w:cs="仿宋_GB2312"/>
          <w:color w:val="000000"/>
          <w:szCs w:val="21"/>
          <w:u w:val="single"/>
        </w:rPr>
        <w:t>业主指定地点。</w:t>
      </w:r>
    </w:p>
    <w:p>
      <w:pPr>
        <w:numPr>
          <w:ilvl w:val="0"/>
          <w:numId w:val="2"/>
        </w:numPr>
        <w:spacing w:line="360" w:lineRule="auto"/>
        <w:ind w:left="425" w:leftChars="0" w:hanging="425" w:firstLineChars="0"/>
        <w:rPr>
          <w:rFonts w:ascii="宋体" w:hAnsi="宋体" w:eastAsia="宋体" w:cs="仿宋_GB2312"/>
          <w:color w:val="000000"/>
          <w:szCs w:val="21"/>
        </w:rPr>
      </w:pPr>
      <w:bookmarkStart w:id="0" w:name="_GoBack"/>
      <w:r>
        <w:rPr>
          <w:rFonts w:hint="eastAsia" w:ascii="宋体" w:hAnsi="宋体" w:eastAsia="宋体" w:cs="仿宋_GB2312"/>
          <w:color w:val="000000"/>
          <w:szCs w:val="21"/>
        </w:rPr>
        <w:t>其他要求</w:t>
      </w:r>
    </w:p>
    <w:bookmarkEnd w:id="0"/>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服务方需具有较强的本地化服务能力，在服务地区有常驻服务和技术支持机构，配有较强的技术队伍，能提供快速的售后服务响应，具有较强的项目管理、技术服务和组织实施能力,具有相关项目建设和服务的经验，能够独立承担本项目实施，并有良好的工作业绩和履约记录。</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（2）服务方所有服务人员应服从采购人的领导和管理，包括制定工作制度、监督工作制度的执行质量、分配和调整工作资源等。</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（3）服务方提供7天×24小时技术服务与支持电话。</w:t>
      </w:r>
    </w:p>
    <w:p>
      <w:pPr>
        <w:pStyle w:val="15"/>
        <w:rPr>
          <w:rFonts w:ascii="宋体" w:hAnsi="宋体" w:eastAsia="宋体" w:cs="仿宋_GB2312"/>
          <w:color w:val="000000"/>
          <w:szCs w:val="21"/>
        </w:rPr>
      </w:pPr>
      <w:r>
        <w:rPr>
          <w:rFonts w:hint="eastAsia" w:ascii="宋体" w:hAnsi="宋体" w:eastAsia="宋体" w:cs="仿宋_GB2312"/>
          <w:color w:val="000000"/>
          <w:szCs w:val="21"/>
        </w:rPr>
        <w:t>（4）</w:t>
      </w:r>
      <w:r>
        <w:rPr>
          <w:rFonts w:hint="eastAsia" w:ascii="宋体" w:hAnsi="宋体" w:eastAsia="宋体" w:cs="仿宋_GB2312"/>
          <w:b/>
          <w:color w:val="000000"/>
          <w:szCs w:val="21"/>
          <w:u w:val="single"/>
        </w:rPr>
        <w:t>项目中标供应商须提供新华三技术有限公司出具的盖鲜章的正式授权书才能签订本项目合同。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ECEB3"/>
    <w:multiLevelType w:val="singleLevel"/>
    <w:tmpl w:val="881ECEB3"/>
    <w:lvl w:ilvl="0" w:tentative="0">
      <w:start w:val="1"/>
      <w:numFmt w:val="chineseCounting"/>
      <w:suff w:val="nothing"/>
      <w:lvlText w:val="%1、"/>
      <w:lvlJc w:val="left"/>
      <w:pPr>
        <w:ind w:left="0" w:firstLine="420"/>
      </w:pPr>
      <w:rPr>
        <w:rFonts w:hint="eastAsia"/>
      </w:rPr>
    </w:lvl>
  </w:abstractNum>
  <w:abstractNum w:abstractNumId="1">
    <w:nsid w:val="ACCEBD62"/>
    <w:multiLevelType w:val="singleLevel"/>
    <w:tmpl w:val="ACCEBD62"/>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BA7"/>
    <w:rsid w:val="00003942"/>
    <w:rsid w:val="00013BA7"/>
    <w:rsid w:val="000239F5"/>
    <w:rsid w:val="00051621"/>
    <w:rsid w:val="00053C99"/>
    <w:rsid w:val="000730FF"/>
    <w:rsid w:val="00077955"/>
    <w:rsid w:val="00093E1F"/>
    <w:rsid w:val="000B0054"/>
    <w:rsid w:val="000D7A1E"/>
    <w:rsid w:val="000F348B"/>
    <w:rsid w:val="00124D2D"/>
    <w:rsid w:val="001630FA"/>
    <w:rsid w:val="00174742"/>
    <w:rsid w:val="00185ABA"/>
    <w:rsid w:val="001C3537"/>
    <w:rsid w:val="001C50AC"/>
    <w:rsid w:val="001D0BEF"/>
    <w:rsid w:val="001E2EBD"/>
    <w:rsid w:val="00231DFC"/>
    <w:rsid w:val="00234346"/>
    <w:rsid w:val="00234FFC"/>
    <w:rsid w:val="00242144"/>
    <w:rsid w:val="00254DC3"/>
    <w:rsid w:val="002905B2"/>
    <w:rsid w:val="00291942"/>
    <w:rsid w:val="002A65D9"/>
    <w:rsid w:val="002C23B9"/>
    <w:rsid w:val="002C4E79"/>
    <w:rsid w:val="003203B8"/>
    <w:rsid w:val="0032278D"/>
    <w:rsid w:val="0034444E"/>
    <w:rsid w:val="003673CE"/>
    <w:rsid w:val="00380C9D"/>
    <w:rsid w:val="003E29BA"/>
    <w:rsid w:val="003E5A13"/>
    <w:rsid w:val="004511E6"/>
    <w:rsid w:val="00467755"/>
    <w:rsid w:val="0048052B"/>
    <w:rsid w:val="004817C1"/>
    <w:rsid w:val="004A0CCA"/>
    <w:rsid w:val="004E4AA3"/>
    <w:rsid w:val="00507029"/>
    <w:rsid w:val="00524F88"/>
    <w:rsid w:val="00526219"/>
    <w:rsid w:val="005571BF"/>
    <w:rsid w:val="00566FC6"/>
    <w:rsid w:val="005745C7"/>
    <w:rsid w:val="00580982"/>
    <w:rsid w:val="00582F1C"/>
    <w:rsid w:val="005A707D"/>
    <w:rsid w:val="005C40E6"/>
    <w:rsid w:val="005D7062"/>
    <w:rsid w:val="005E53E8"/>
    <w:rsid w:val="005E6858"/>
    <w:rsid w:val="005F1796"/>
    <w:rsid w:val="005F5F16"/>
    <w:rsid w:val="0060361E"/>
    <w:rsid w:val="00646310"/>
    <w:rsid w:val="006814A1"/>
    <w:rsid w:val="00682EDA"/>
    <w:rsid w:val="006B1DF2"/>
    <w:rsid w:val="006F7A7E"/>
    <w:rsid w:val="00703AAD"/>
    <w:rsid w:val="00703FE5"/>
    <w:rsid w:val="00712775"/>
    <w:rsid w:val="007366F3"/>
    <w:rsid w:val="0077626C"/>
    <w:rsid w:val="007778EB"/>
    <w:rsid w:val="007A7FCF"/>
    <w:rsid w:val="007C667F"/>
    <w:rsid w:val="007D2844"/>
    <w:rsid w:val="007E1E0C"/>
    <w:rsid w:val="007E27AC"/>
    <w:rsid w:val="007F09BB"/>
    <w:rsid w:val="0082197E"/>
    <w:rsid w:val="008502A9"/>
    <w:rsid w:val="008728F8"/>
    <w:rsid w:val="008D481E"/>
    <w:rsid w:val="008D6BEB"/>
    <w:rsid w:val="008E718E"/>
    <w:rsid w:val="00915D2B"/>
    <w:rsid w:val="009528DB"/>
    <w:rsid w:val="009E1B1A"/>
    <w:rsid w:val="00A21B78"/>
    <w:rsid w:val="00A3318E"/>
    <w:rsid w:val="00A41EA3"/>
    <w:rsid w:val="00A563DD"/>
    <w:rsid w:val="00A76B60"/>
    <w:rsid w:val="00AC4A6F"/>
    <w:rsid w:val="00AF27CC"/>
    <w:rsid w:val="00B13744"/>
    <w:rsid w:val="00B81B89"/>
    <w:rsid w:val="00B90ED9"/>
    <w:rsid w:val="00B91013"/>
    <w:rsid w:val="00B97F63"/>
    <w:rsid w:val="00BA7656"/>
    <w:rsid w:val="00BC6ECA"/>
    <w:rsid w:val="00BF5F95"/>
    <w:rsid w:val="00C05297"/>
    <w:rsid w:val="00C242AF"/>
    <w:rsid w:val="00C2513F"/>
    <w:rsid w:val="00C30524"/>
    <w:rsid w:val="00C4687A"/>
    <w:rsid w:val="00C5460B"/>
    <w:rsid w:val="00C55B6B"/>
    <w:rsid w:val="00C625B4"/>
    <w:rsid w:val="00CD37FA"/>
    <w:rsid w:val="00D00D94"/>
    <w:rsid w:val="00D20F25"/>
    <w:rsid w:val="00D9401F"/>
    <w:rsid w:val="00D95C82"/>
    <w:rsid w:val="00D9793E"/>
    <w:rsid w:val="00DB471C"/>
    <w:rsid w:val="00DB6730"/>
    <w:rsid w:val="00E30C6F"/>
    <w:rsid w:val="00E361FB"/>
    <w:rsid w:val="00E81B63"/>
    <w:rsid w:val="00EA7E47"/>
    <w:rsid w:val="00EC0CF8"/>
    <w:rsid w:val="00EC6775"/>
    <w:rsid w:val="00F20413"/>
    <w:rsid w:val="00F259B3"/>
    <w:rsid w:val="00F337BA"/>
    <w:rsid w:val="00F47878"/>
    <w:rsid w:val="00F57335"/>
    <w:rsid w:val="00F63D84"/>
    <w:rsid w:val="00F94EB8"/>
    <w:rsid w:val="00F969F2"/>
    <w:rsid w:val="00FB2242"/>
    <w:rsid w:val="03E964CA"/>
    <w:rsid w:val="10281EA1"/>
    <w:rsid w:val="2C1A0D27"/>
    <w:rsid w:val="37F9359E"/>
    <w:rsid w:val="6075618D"/>
    <w:rsid w:val="71946495"/>
    <w:rsid w:val="73FE50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Document Map"/>
    <w:basedOn w:val="1"/>
    <w:link w:val="14"/>
    <w:semiHidden/>
    <w:unhideWhenUsed/>
    <w:uiPriority w:val="99"/>
    <w:rPr>
      <w:rFonts w:ascii="宋体" w:eastAsia="宋体"/>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semiHidden/>
    <w:unhideWhenUsed/>
    <w:qFormat/>
    <w:uiPriority w:val="99"/>
    <w:rPr>
      <w:color w:val="0000FF"/>
      <w:u w:val="single"/>
    </w:rPr>
  </w:style>
  <w:style w:type="character" w:customStyle="1" w:styleId="10">
    <w:name w:val="页眉 字符"/>
    <w:basedOn w:val="8"/>
    <w:link w:val="6"/>
    <w:uiPriority w:val="99"/>
    <w:rPr>
      <w:sz w:val="18"/>
      <w:szCs w:val="18"/>
    </w:rPr>
  </w:style>
  <w:style w:type="character" w:customStyle="1" w:styleId="11">
    <w:name w:val="页脚 字符"/>
    <w:basedOn w:val="8"/>
    <w:link w:val="5"/>
    <w:uiPriority w:val="99"/>
    <w:rPr>
      <w:sz w:val="18"/>
      <w:szCs w:val="18"/>
    </w:rPr>
  </w:style>
  <w:style w:type="character" w:customStyle="1" w:styleId="12">
    <w:name w:val="标题 1 字符"/>
    <w:basedOn w:val="8"/>
    <w:link w:val="2"/>
    <w:uiPriority w:val="9"/>
    <w:rPr>
      <w:b/>
      <w:bCs/>
      <w:kern w:val="44"/>
      <w:sz w:val="44"/>
      <w:szCs w:val="44"/>
    </w:rPr>
  </w:style>
  <w:style w:type="character" w:customStyle="1" w:styleId="13">
    <w:name w:val="标题 2 字符"/>
    <w:basedOn w:val="8"/>
    <w:link w:val="3"/>
    <w:uiPriority w:val="9"/>
    <w:rPr>
      <w:rFonts w:asciiTheme="majorHAnsi" w:hAnsiTheme="majorHAnsi" w:eastAsiaTheme="majorEastAsia" w:cstheme="majorBidi"/>
      <w:b/>
      <w:bCs/>
      <w:sz w:val="32"/>
      <w:szCs w:val="32"/>
    </w:rPr>
  </w:style>
  <w:style w:type="character" w:customStyle="1" w:styleId="14">
    <w:name w:val="文档结构图 字符"/>
    <w:basedOn w:val="8"/>
    <w:link w:val="4"/>
    <w:semiHidden/>
    <w:uiPriority w:val="99"/>
    <w:rPr>
      <w:rFonts w:ascii="宋体" w:eastAsia="宋体"/>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284</Words>
  <Characters>1623</Characters>
  <Lines>13</Lines>
  <Paragraphs>3</Paragraphs>
  <TotalTime>11</TotalTime>
  <ScaleCrop>false</ScaleCrop>
  <LinksUpToDate>false</LinksUpToDate>
  <CharactersWithSpaces>1904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2021-05-26T03:26:00Z</dcterms:created>
  <dc:creator>86182</dc:creator>
  <cp:lastModifiedBy>潘安</cp:lastModifiedBy>
  <dcterms:modified xsi:type="dcterms:W3CDTF">2021-05-28T00:54:29Z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A2D09A02C904422AAF8A3E20525A153C</vt:lpwstr>
  </property>
</Properties>
</file>